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133E" w14:textId="77777777" w:rsidR="00EB7E18" w:rsidRPr="0013719E" w:rsidRDefault="00D77DB1" w:rsidP="00EB7E18">
      <w:pPr>
        <w:spacing w:after="200" w:line="276" w:lineRule="auto"/>
        <w:rPr>
          <w:rFonts w:ascii="Arial Narrow" w:eastAsia="Calibri" w:hAnsi="Arial Narrow"/>
          <w:color w:val="403152"/>
          <w:sz w:val="22"/>
          <w:szCs w:val="22"/>
          <w:lang w:eastAsia="en-US"/>
        </w:rPr>
      </w:pPr>
      <w:r>
        <w:rPr>
          <w:rFonts w:ascii="Arial Narrow" w:eastAsia="Calibri" w:hAnsi="Arial Narrow"/>
          <w:color w:val="403152"/>
          <w:sz w:val="22"/>
          <w:szCs w:val="22"/>
          <w:lang w:eastAsia="en-US"/>
        </w:rPr>
        <w:t xml:space="preserve">    </w:t>
      </w:r>
      <w:r w:rsidR="00EB7E18" w:rsidRPr="0013719E">
        <w:rPr>
          <w:rFonts w:ascii="Arial Narrow" w:eastAsia="Calibri" w:hAnsi="Arial Narrow"/>
          <w:b/>
          <w:noProof/>
          <w:color w:val="403152"/>
        </w:rPr>
        <w:drawing>
          <wp:inline distT="0" distB="0" distL="0" distR="0" wp14:anchorId="1B72E752" wp14:editId="2220F41B">
            <wp:extent cx="533400" cy="695325"/>
            <wp:effectExtent l="0" t="0" r="0" b="9525"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E18" w:rsidRPr="0013719E">
        <w:rPr>
          <w:rFonts w:ascii="Arial Narrow" w:eastAsia="Calibri" w:hAnsi="Arial Narrow"/>
          <w:b/>
          <w:noProof/>
          <w:color w:val="403152"/>
        </w:rPr>
        <w:drawing>
          <wp:inline distT="0" distB="0" distL="0" distR="0" wp14:anchorId="654175F1" wp14:editId="1B5678FE">
            <wp:extent cx="542925" cy="678180"/>
            <wp:effectExtent l="0" t="0" r="952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0758">
        <w:rPr>
          <w:rFonts w:ascii="Arial Narrow" w:eastAsia="Calibri" w:hAnsi="Arial Narrow"/>
          <w:color w:val="403152"/>
          <w:sz w:val="22"/>
          <w:szCs w:val="22"/>
          <w:lang w:eastAsia="en-US"/>
        </w:rPr>
        <w:tab/>
      </w:r>
      <w:r w:rsidR="000E0758">
        <w:rPr>
          <w:rFonts w:ascii="Arial Narrow" w:eastAsia="Calibri" w:hAnsi="Arial Narrow"/>
          <w:color w:val="403152"/>
          <w:sz w:val="22"/>
          <w:szCs w:val="22"/>
          <w:lang w:eastAsia="en-US"/>
        </w:rPr>
        <w:tab/>
      </w:r>
      <w:r w:rsidR="000E0758">
        <w:rPr>
          <w:rFonts w:ascii="Arial Narrow" w:eastAsia="Calibri" w:hAnsi="Arial Narrow"/>
          <w:color w:val="403152"/>
          <w:sz w:val="22"/>
          <w:szCs w:val="22"/>
          <w:lang w:eastAsia="en-US"/>
        </w:rPr>
        <w:tab/>
      </w:r>
      <w:r w:rsidR="000E0758">
        <w:rPr>
          <w:rFonts w:ascii="Arial Narrow" w:eastAsia="Calibri" w:hAnsi="Arial Narrow"/>
          <w:color w:val="403152"/>
          <w:sz w:val="22"/>
          <w:szCs w:val="22"/>
          <w:lang w:eastAsia="en-US"/>
        </w:rPr>
        <w:tab/>
      </w:r>
      <w:r w:rsidR="000E0758">
        <w:rPr>
          <w:rFonts w:ascii="Arial Narrow" w:eastAsia="Calibri" w:hAnsi="Arial Narrow"/>
          <w:color w:val="403152"/>
          <w:sz w:val="22"/>
          <w:szCs w:val="22"/>
          <w:lang w:eastAsia="en-US"/>
        </w:rPr>
        <w:tab/>
      </w:r>
      <w:r w:rsidR="000E0758">
        <w:rPr>
          <w:rFonts w:ascii="Arial Narrow" w:eastAsia="Calibri" w:hAnsi="Arial Narrow"/>
          <w:color w:val="403152"/>
          <w:sz w:val="22"/>
          <w:szCs w:val="22"/>
          <w:lang w:eastAsia="en-US"/>
        </w:rPr>
        <w:tab/>
      </w:r>
      <w:r w:rsidR="000E0758">
        <w:rPr>
          <w:rFonts w:ascii="Arial Narrow" w:eastAsia="Calibri" w:hAnsi="Arial Narrow"/>
          <w:color w:val="403152"/>
          <w:sz w:val="22"/>
          <w:szCs w:val="22"/>
          <w:lang w:eastAsia="en-US"/>
        </w:rPr>
        <w:tab/>
      </w:r>
      <w:r w:rsidR="000E0758">
        <w:rPr>
          <w:rFonts w:ascii="Arial Narrow" w:eastAsia="Calibri" w:hAnsi="Arial Narrow"/>
          <w:color w:val="403152"/>
          <w:sz w:val="22"/>
          <w:szCs w:val="22"/>
          <w:lang w:eastAsia="en-US"/>
        </w:rPr>
        <w:tab/>
      </w:r>
    </w:p>
    <w:p w14:paraId="6DED0AFC" w14:textId="77777777" w:rsidR="00EB7E18" w:rsidRPr="00227F89" w:rsidRDefault="00EB7E18" w:rsidP="00EB7E18">
      <w:pPr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 xml:space="preserve">  REPUBLIKA HRVATSKA</w:t>
      </w:r>
    </w:p>
    <w:p w14:paraId="39CB611B" w14:textId="77777777" w:rsidR="00EB7E18" w:rsidRPr="00227F89" w:rsidRDefault="00EB7E18" w:rsidP="00EB7E18">
      <w:pPr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>ZAGREBAČKA ŽUPANIJA</w:t>
      </w:r>
    </w:p>
    <w:p w14:paraId="4A591084" w14:textId="77777777" w:rsidR="00EB7E18" w:rsidRPr="00227F89" w:rsidRDefault="00EB7E18" w:rsidP="00EB7E18">
      <w:pPr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 xml:space="preserve">         OPĆINA ORLE</w:t>
      </w:r>
    </w:p>
    <w:p w14:paraId="55DB6B46" w14:textId="77777777" w:rsidR="00EB7E18" w:rsidRPr="00227F89" w:rsidRDefault="00EB7E18" w:rsidP="00EB7E18">
      <w:pPr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 xml:space="preserve">    OPĆINSKO VIJEĆE</w:t>
      </w:r>
    </w:p>
    <w:p w14:paraId="5DAF35AB" w14:textId="77777777" w:rsidR="00EB7E18" w:rsidRPr="00227F89" w:rsidRDefault="00EB7E18" w:rsidP="00EB7E18">
      <w:pPr>
        <w:rPr>
          <w:rFonts w:asciiTheme="majorHAnsi" w:eastAsia="Batang" w:hAnsiTheme="majorHAnsi" w:cstheme="majorHAnsi"/>
          <w:bCs/>
          <w:lang w:eastAsia="en-US"/>
        </w:rPr>
      </w:pPr>
    </w:p>
    <w:p w14:paraId="25AAC7C6" w14:textId="77777777" w:rsidR="00197C8C" w:rsidRPr="00227F89" w:rsidRDefault="00197C8C" w:rsidP="000E0758">
      <w:pPr>
        <w:jc w:val="both"/>
        <w:rPr>
          <w:rFonts w:asciiTheme="majorHAnsi" w:eastAsia="Batang" w:hAnsiTheme="majorHAnsi" w:cstheme="majorHAnsi"/>
          <w:bCs/>
          <w:lang w:eastAsia="en-US"/>
        </w:rPr>
      </w:pPr>
    </w:p>
    <w:p w14:paraId="23BECAED" w14:textId="09115347" w:rsidR="00EB7E18" w:rsidRPr="00227F89" w:rsidRDefault="00EB7E18" w:rsidP="000E0758">
      <w:pPr>
        <w:jc w:val="both"/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>Na temelju članka</w:t>
      </w:r>
      <w:r w:rsidR="000E0758" w:rsidRPr="00227F89">
        <w:rPr>
          <w:rFonts w:asciiTheme="majorHAnsi" w:eastAsia="Batang" w:hAnsiTheme="majorHAnsi" w:cstheme="majorHAnsi"/>
          <w:bCs/>
          <w:lang w:eastAsia="en-US"/>
        </w:rPr>
        <w:t xml:space="preserve"> 7</w:t>
      </w:r>
      <w:r w:rsidR="00795AA2" w:rsidRPr="00227F89">
        <w:rPr>
          <w:rFonts w:asciiTheme="majorHAnsi" w:eastAsia="Batang" w:hAnsiTheme="majorHAnsi" w:cstheme="majorHAnsi"/>
          <w:bCs/>
          <w:lang w:eastAsia="en-US"/>
        </w:rPr>
        <w:t>1</w:t>
      </w:r>
      <w:r w:rsidR="000E0758" w:rsidRPr="00227F89">
        <w:rPr>
          <w:rFonts w:asciiTheme="majorHAnsi" w:eastAsia="Batang" w:hAnsiTheme="majorHAnsi" w:cstheme="majorHAnsi"/>
          <w:bCs/>
          <w:lang w:eastAsia="en-US"/>
        </w:rPr>
        <w:t xml:space="preserve">. Zakona o komunalnom  gospodarstvu 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 (Narodne novine broj </w:t>
      </w:r>
      <w:r w:rsidR="000E0758" w:rsidRPr="00227F89">
        <w:rPr>
          <w:rFonts w:asciiTheme="majorHAnsi" w:eastAsia="Batang" w:hAnsiTheme="majorHAnsi" w:cstheme="majorHAnsi"/>
          <w:bCs/>
          <w:lang w:eastAsia="en-US"/>
        </w:rPr>
        <w:t xml:space="preserve">68/18 </w:t>
      </w:r>
      <w:r w:rsidR="00765A22" w:rsidRPr="00227F89">
        <w:rPr>
          <w:rFonts w:asciiTheme="majorHAnsi" w:eastAsia="Batang" w:hAnsiTheme="majorHAnsi" w:cstheme="majorHAnsi"/>
          <w:bCs/>
          <w:lang w:eastAsia="en-US"/>
        </w:rPr>
        <w:t>,</w:t>
      </w:r>
      <w:r w:rsidR="000E0758" w:rsidRPr="00227F89">
        <w:rPr>
          <w:rFonts w:asciiTheme="majorHAnsi" w:eastAsia="Batang" w:hAnsiTheme="majorHAnsi" w:cstheme="majorHAnsi"/>
          <w:bCs/>
          <w:lang w:eastAsia="en-US"/>
        </w:rPr>
        <w:t>110/1</w:t>
      </w:r>
      <w:r w:rsidR="00765A22" w:rsidRPr="00227F89">
        <w:rPr>
          <w:rFonts w:asciiTheme="majorHAnsi" w:eastAsia="Batang" w:hAnsiTheme="majorHAnsi" w:cstheme="majorHAnsi"/>
          <w:bCs/>
          <w:lang w:eastAsia="en-US"/>
        </w:rPr>
        <w:t>8 i 32/20</w:t>
      </w:r>
      <w:r w:rsidR="000E0758" w:rsidRPr="00227F89">
        <w:rPr>
          <w:rFonts w:asciiTheme="majorHAnsi" w:eastAsia="Batang" w:hAnsiTheme="majorHAnsi" w:cstheme="majorHAnsi"/>
          <w:bCs/>
          <w:lang w:eastAsia="en-US"/>
        </w:rPr>
        <w:t>)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 i članka </w:t>
      </w:r>
      <w:r w:rsidR="002F1B85" w:rsidRPr="00227F89">
        <w:rPr>
          <w:rFonts w:asciiTheme="majorHAnsi" w:eastAsia="Batang" w:hAnsiTheme="majorHAnsi" w:cstheme="majorHAnsi"/>
          <w:bCs/>
          <w:lang w:eastAsia="en-US"/>
        </w:rPr>
        <w:t>28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. Statuta </w:t>
      </w:r>
      <w:r w:rsidR="00FC2DB2">
        <w:rPr>
          <w:rFonts w:asciiTheme="majorHAnsi" w:eastAsia="Batang" w:hAnsiTheme="majorHAnsi" w:cstheme="majorHAnsi"/>
          <w:bCs/>
          <w:lang w:eastAsia="en-US"/>
        </w:rPr>
        <w:t>O</w:t>
      </w:r>
      <w:r w:rsidRPr="00227F89">
        <w:rPr>
          <w:rFonts w:asciiTheme="majorHAnsi" w:eastAsia="Batang" w:hAnsiTheme="majorHAnsi" w:cstheme="majorHAnsi"/>
          <w:bCs/>
          <w:lang w:eastAsia="en-US"/>
        </w:rPr>
        <w:t>pćin</w:t>
      </w:r>
      <w:r w:rsidR="000E0758" w:rsidRPr="00227F89">
        <w:rPr>
          <w:rFonts w:asciiTheme="majorHAnsi" w:eastAsia="Batang" w:hAnsiTheme="majorHAnsi" w:cstheme="majorHAnsi"/>
          <w:bCs/>
          <w:lang w:eastAsia="en-US"/>
        </w:rPr>
        <w:t>e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 Orle (Glasnik Zagrebačke županije broj 04/18</w:t>
      </w:r>
      <w:r w:rsidR="00FC2DB2">
        <w:rPr>
          <w:rFonts w:asciiTheme="majorHAnsi" w:eastAsia="Batang" w:hAnsiTheme="majorHAnsi" w:cstheme="majorHAnsi"/>
          <w:bCs/>
          <w:lang w:eastAsia="en-US"/>
        </w:rPr>
        <w:t>, 14/20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) Općinsko vijeće Općine Orle na </w:t>
      </w:r>
      <w:r w:rsidR="00FC2DB2">
        <w:rPr>
          <w:rFonts w:asciiTheme="majorHAnsi" w:eastAsia="Batang" w:hAnsiTheme="majorHAnsi" w:cstheme="majorHAnsi"/>
          <w:bCs/>
          <w:lang w:eastAsia="en-US"/>
        </w:rPr>
        <w:t>23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. sjednici održanoj </w:t>
      </w:r>
      <w:r w:rsidR="00FC2DB2">
        <w:rPr>
          <w:rFonts w:asciiTheme="majorHAnsi" w:eastAsia="Batang" w:hAnsiTheme="majorHAnsi" w:cstheme="majorHAnsi"/>
          <w:bCs/>
          <w:lang w:eastAsia="en-US"/>
        </w:rPr>
        <w:t>30</w:t>
      </w:r>
      <w:r w:rsidRPr="00227F89">
        <w:rPr>
          <w:rFonts w:asciiTheme="majorHAnsi" w:eastAsia="Batang" w:hAnsiTheme="majorHAnsi" w:cstheme="majorHAnsi"/>
          <w:bCs/>
          <w:lang w:eastAsia="en-US"/>
        </w:rPr>
        <w:t>.</w:t>
      </w:r>
      <w:r w:rsidR="00FC2DB2">
        <w:rPr>
          <w:rFonts w:asciiTheme="majorHAnsi" w:eastAsia="Batang" w:hAnsiTheme="majorHAnsi" w:cstheme="majorHAnsi"/>
          <w:bCs/>
          <w:lang w:eastAsia="en-US"/>
        </w:rPr>
        <w:t>09</w:t>
      </w:r>
      <w:r w:rsidRPr="00227F89">
        <w:rPr>
          <w:rFonts w:asciiTheme="majorHAnsi" w:eastAsia="Batang" w:hAnsiTheme="majorHAnsi" w:cstheme="majorHAnsi"/>
          <w:bCs/>
          <w:lang w:eastAsia="en-US"/>
        </w:rPr>
        <w:t>.20</w:t>
      </w:r>
      <w:r w:rsidR="00FC2DB2">
        <w:rPr>
          <w:rFonts w:asciiTheme="majorHAnsi" w:eastAsia="Batang" w:hAnsiTheme="majorHAnsi" w:cstheme="majorHAnsi"/>
          <w:bCs/>
          <w:lang w:eastAsia="en-US"/>
        </w:rPr>
        <w:t>20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. godine donijelo je </w:t>
      </w:r>
    </w:p>
    <w:p w14:paraId="697BB153" w14:textId="77777777" w:rsidR="00EB7E18" w:rsidRPr="00227F89" w:rsidRDefault="00EB7E18" w:rsidP="00EB7E18">
      <w:pPr>
        <w:rPr>
          <w:rFonts w:asciiTheme="majorHAnsi" w:eastAsia="Batang" w:hAnsiTheme="majorHAnsi" w:cstheme="majorHAnsi"/>
          <w:bCs/>
          <w:lang w:eastAsia="en-US"/>
        </w:rPr>
      </w:pPr>
    </w:p>
    <w:p w14:paraId="494EA514" w14:textId="77777777" w:rsidR="00EB7E18" w:rsidRPr="00227F89" w:rsidRDefault="00EB7E18" w:rsidP="00EB7E18">
      <w:pPr>
        <w:rPr>
          <w:rFonts w:asciiTheme="majorHAnsi" w:eastAsia="Batang" w:hAnsiTheme="majorHAnsi" w:cstheme="majorHAnsi"/>
          <w:bCs/>
          <w:lang w:eastAsia="en-US"/>
        </w:rPr>
      </w:pPr>
    </w:p>
    <w:p w14:paraId="691FC7A1" w14:textId="77777777" w:rsidR="00EB7E18" w:rsidRPr="00227F89" w:rsidRDefault="00EB7E18" w:rsidP="00EB7E18">
      <w:pPr>
        <w:rPr>
          <w:rFonts w:asciiTheme="majorHAnsi" w:eastAsia="Batang" w:hAnsiTheme="majorHAnsi" w:cstheme="majorHAnsi"/>
          <w:bCs/>
          <w:lang w:eastAsia="en-US"/>
        </w:rPr>
      </w:pPr>
    </w:p>
    <w:p w14:paraId="033A63C1" w14:textId="77777777" w:rsidR="00EB7E18" w:rsidRPr="00227F89" w:rsidRDefault="00EB7E18" w:rsidP="000E0758">
      <w:pPr>
        <w:jc w:val="center"/>
        <w:rPr>
          <w:rFonts w:asciiTheme="majorHAnsi" w:eastAsia="Batang" w:hAnsiTheme="majorHAnsi" w:cstheme="majorHAnsi"/>
          <w:b/>
          <w:lang w:eastAsia="en-US"/>
        </w:rPr>
      </w:pPr>
      <w:r w:rsidRPr="00227F89">
        <w:rPr>
          <w:rFonts w:asciiTheme="majorHAnsi" w:eastAsia="Batang" w:hAnsiTheme="majorHAnsi" w:cstheme="majorHAnsi"/>
          <w:b/>
          <w:lang w:eastAsia="en-US"/>
        </w:rPr>
        <w:t>ZAKLJUČAK</w:t>
      </w:r>
    </w:p>
    <w:p w14:paraId="721184AE" w14:textId="3F7C8D51" w:rsidR="00EB7E18" w:rsidRPr="00227F89" w:rsidRDefault="000E0758" w:rsidP="000E0758">
      <w:pPr>
        <w:jc w:val="center"/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>o</w:t>
      </w:r>
      <w:r w:rsidR="00EB7E18" w:rsidRPr="00227F89">
        <w:rPr>
          <w:rFonts w:asciiTheme="majorHAnsi" w:eastAsia="Batang" w:hAnsiTheme="majorHAnsi" w:cstheme="majorHAnsi"/>
          <w:bCs/>
          <w:lang w:eastAsia="en-US"/>
        </w:rPr>
        <w:t xml:space="preserve"> prihvaćanju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 </w:t>
      </w:r>
      <w:r w:rsidR="00FC2DB2">
        <w:rPr>
          <w:rFonts w:asciiTheme="majorHAnsi" w:eastAsia="Batang" w:hAnsiTheme="majorHAnsi" w:cstheme="majorHAnsi"/>
          <w:bCs/>
          <w:lang w:eastAsia="en-US"/>
        </w:rPr>
        <w:t>1</w:t>
      </w:r>
      <w:r w:rsidR="002F1B85" w:rsidRPr="00227F89">
        <w:rPr>
          <w:rFonts w:asciiTheme="majorHAnsi" w:eastAsia="Batang" w:hAnsiTheme="majorHAnsi" w:cstheme="majorHAnsi"/>
          <w:bCs/>
          <w:lang w:eastAsia="en-US"/>
        </w:rPr>
        <w:t xml:space="preserve">. izmjena i dopuna 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 </w:t>
      </w:r>
      <w:r w:rsidR="002F1B85" w:rsidRPr="00227F89">
        <w:rPr>
          <w:rFonts w:asciiTheme="majorHAnsi" w:eastAsia="Batang" w:hAnsiTheme="majorHAnsi" w:cstheme="majorHAnsi"/>
          <w:bCs/>
          <w:lang w:eastAsia="en-US"/>
        </w:rPr>
        <w:t>P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rograma </w:t>
      </w:r>
      <w:r w:rsidR="00795AA2" w:rsidRPr="00227F89">
        <w:rPr>
          <w:rFonts w:asciiTheme="majorHAnsi" w:eastAsia="Batang" w:hAnsiTheme="majorHAnsi" w:cstheme="majorHAnsi"/>
          <w:bCs/>
          <w:lang w:eastAsia="en-US"/>
        </w:rPr>
        <w:t>gradnje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 komunalne infrastrukture</w:t>
      </w:r>
    </w:p>
    <w:p w14:paraId="251BEF71" w14:textId="1C718186" w:rsidR="000E0758" w:rsidRPr="00227F89" w:rsidRDefault="000E0758" w:rsidP="000E0758">
      <w:pPr>
        <w:jc w:val="center"/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>Općine Orle za razdoblje od 01.01.20</w:t>
      </w:r>
      <w:r w:rsidR="00FC2DB2">
        <w:rPr>
          <w:rFonts w:asciiTheme="majorHAnsi" w:eastAsia="Batang" w:hAnsiTheme="majorHAnsi" w:cstheme="majorHAnsi"/>
          <w:bCs/>
          <w:lang w:eastAsia="en-US"/>
        </w:rPr>
        <w:t>20</w:t>
      </w:r>
      <w:r w:rsidRPr="00227F89">
        <w:rPr>
          <w:rFonts w:asciiTheme="majorHAnsi" w:eastAsia="Batang" w:hAnsiTheme="majorHAnsi" w:cstheme="majorHAnsi"/>
          <w:bCs/>
          <w:lang w:eastAsia="en-US"/>
        </w:rPr>
        <w:t>. do 31.12.20</w:t>
      </w:r>
      <w:r w:rsidR="00FC2DB2">
        <w:rPr>
          <w:rFonts w:asciiTheme="majorHAnsi" w:eastAsia="Batang" w:hAnsiTheme="majorHAnsi" w:cstheme="majorHAnsi"/>
          <w:bCs/>
          <w:lang w:eastAsia="en-US"/>
        </w:rPr>
        <w:t>20</w:t>
      </w:r>
      <w:r w:rsidRPr="00227F89">
        <w:rPr>
          <w:rFonts w:asciiTheme="majorHAnsi" w:eastAsia="Batang" w:hAnsiTheme="majorHAnsi" w:cstheme="majorHAnsi"/>
          <w:bCs/>
          <w:lang w:eastAsia="en-US"/>
        </w:rPr>
        <w:t>.</w:t>
      </w:r>
    </w:p>
    <w:p w14:paraId="3BBD7F91" w14:textId="77777777" w:rsidR="000E0758" w:rsidRPr="00227F89" w:rsidRDefault="000E0758" w:rsidP="000E0758">
      <w:pPr>
        <w:jc w:val="center"/>
        <w:rPr>
          <w:rFonts w:asciiTheme="majorHAnsi" w:eastAsia="Batang" w:hAnsiTheme="majorHAnsi" w:cstheme="majorHAnsi"/>
          <w:bCs/>
          <w:lang w:eastAsia="en-US"/>
        </w:rPr>
      </w:pPr>
    </w:p>
    <w:p w14:paraId="6FD3BC62" w14:textId="77777777" w:rsidR="000E0758" w:rsidRPr="00227F89" w:rsidRDefault="000E0758" w:rsidP="000E0758">
      <w:pPr>
        <w:jc w:val="center"/>
        <w:rPr>
          <w:rFonts w:asciiTheme="majorHAnsi" w:eastAsia="Batang" w:hAnsiTheme="majorHAnsi" w:cstheme="majorHAnsi"/>
          <w:bCs/>
          <w:lang w:eastAsia="en-US"/>
        </w:rPr>
      </w:pPr>
    </w:p>
    <w:p w14:paraId="28EEEC38" w14:textId="77777777" w:rsidR="000E0758" w:rsidRPr="00227F89" w:rsidRDefault="000E0758" w:rsidP="000E0758">
      <w:pPr>
        <w:jc w:val="center"/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>Članak 1.</w:t>
      </w:r>
    </w:p>
    <w:p w14:paraId="70E8FA7B" w14:textId="77777777" w:rsidR="000E0758" w:rsidRPr="00227F89" w:rsidRDefault="000E0758" w:rsidP="000E0758">
      <w:pPr>
        <w:jc w:val="center"/>
        <w:rPr>
          <w:rFonts w:asciiTheme="majorHAnsi" w:eastAsia="Batang" w:hAnsiTheme="majorHAnsi" w:cstheme="majorHAnsi"/>
          <w:bCs/>
          <w:lang w:eastAsia="en-US"/>
        </w:rPr>
      </w:pPr>
    </w:p>
    <w:p w14:paraId="34DE2E3B" w14:textId="77E3D9B2" w:rsidR="000E0758" w:rsidRPr="00227F89" w:rsidRDefault="000E0758" w:rsidP="00912B50">
      <w:pPr>
        <w:jc w:val="both"/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>Prihvaća</w:t>
      </w:r>
      <w:r w:rsidR="002F1B85" w:rsidRPr="00227F89">
        <w:rPr>
          <w:rFonts w:asciiTheme="majorHAnsi" w:eastAsia="Batang" w:hAnsiTheme="majorHAnsi" w:cstheme="majorHAnsi"/>
          <w:bCs/>
          <w:lang w:eastAsia="en-US"/>
        </w:rPr>
        <w:t xml:space="preserve">ju 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 se I</w:t>
      </w:r>
      <w:r w:rsidR="002F1B85" w:rsidRPr="00227F89">
        <w:rPr>
          <w:rFonts w:asciiTheme="majorHAnsi" w:eastAsia="Batang" w:hAnsiTheme="majorHAnsi" w:cstheme="majorHAnsi"/>
          <w:bCs/>
          <w:lang w:eastAsia="en-US"/>
        </w:rPr>
        <w:t xml:space="preserve">zmjene i dopune 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 Programa </w:t>
      </w:r>
      <w:r w:rsidR="00795AA2" w:rsidRPr="00227F89">
        <w:rPr>
          <w:rFonts w:asciiTheme="majorHAnsi" w:eastAsia="Batang" w:hAnsiTheme="majorHAnsi" w:cstheme="majorHAnsi"/>
          <w:bCs/>
          <w:lang w:eastAsia="en-US"/>
        </w:rPr>
        <w:t>gradnje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 komunalne infrastrukture Općine Orle za razdoblje 01.01.20</w:t>
      </w:r>
      <w:r w:rsidR="00FC2DB2">
        <w:rPr>
          <w:rFonts w:asciiTheme="majorHAnsi" w:eastAsia="Batang" w:hAnsiTheme="majorHAnsi" w:cstheme="majorHAnsi"/>
          <w:bCs/>
          <w:lang w:eastAsia="en-US"/>
        </w:rPr>
        <w:t>20</w:t>
      </w:r>
      <w:r w:rsidRPr="00227F89">
        <w:rPr>
          <w:rFonts w:asciiTheme="majorHAnsi" w:eastAsia="Batang" w:hAnsiTheme="majorHAnsi" w:cstheme="majorHAnsi"/>
          <w:bCs/>
          <w:lang w:eastAsia="en-US"/>
        </w:rPr>
        <w:t>. – 31.12.20</w:t>
      </w:r>
      <w:r w:rsidR="00FC2DB2">
        <w:rPr>
          <w:rFonts w:asciiTheme="majorHAnsi" w:eastAsia="Batang" w:hAnsiTheme="majorHAnsi" w:cstheme="majorHAnsi"/>
          <w:bCs/>
          <w:lang w:eastAsia="en-US"/>
        </w:rPr>
        <w:t>20</w:t>
      </w:r>
      <w:r w:rsidRPr="00227F89">
        <w:rPr>
          <w:rFonts w:asciiTheme="majorHAnsi" w:eastAsia="Batang" w:hAnsiTheme="majorHAnsi" w:cstheme="majorHAnsi"/>
          <w:bCs/>
          <w:lang w:eastAsia="en-US"/>
        </w:rPr>
        <w:t>. godine.</w:t>
      </w:r>
    </w:p>
    <w:p w14:paraId="4AA0567D" w14:textId="77777777" w:rsidR="000E0758" w:rsidRPr="00227F89" w:rsidRDefault="000E0758" w:rsidP="000E0758">
      <w:pPr>
        <w:rPr>
          <w:rFonts w:asciiTheme="majorHAnsi" w:eastAsia="Batang" w:hAnsiTheme="majorHAnsi" w:cstheme="majorHAnsi"/>
          <w:bCs/>
          <w:lang w:eastAsia="en-US"/>
        </w:rPr>
      </w:pPr>
    </w:p>
    <w:p w14:paraId="0422D713" w14:textId="2175D913" w:rsidR="000E0758" w:rsidRDefault="000E0758" w:rsidP="000E0758">
      <w:pPr>
        <w:jc w:val="center"/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>Članak 2.</w:t>
      </w:r>
    </w:p>
    <w:p w14:paraId="4115717D" w14:textId="6EAF9C1A" w:rsidR="00AF1736" w:rsidRDefault="00AF1736" w:rsidP="000E0758">
      <w:pPr>
        <w:jc w:val="center"/>
        <w:rPr>
          <w:rFonts w:asciiTheme="majorHAnsi" w:eastAsia="Batang" w:hAnsiTheme="majorHAnsi" w:cstheme="majorHAnsi"/>
          <w:bCs/>
          <w:lang w:eastAsia="en-US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332"/>
        <w:gridCol w:w="1332"/>
        <w:gridCol w:w="1056"/>
        <w:gridCol w:w="1056"/>
        <w:gridCol w:w="1056"/>
      </w:tblGrid>
      <w:tr w:rsidR="00AF1736" w14:paraId="0F8A0353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75EDEB40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P1008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4366DC6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5C213EE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02769FE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1BE00F32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Program 08: Izgradnja objekata i uređaja komunalne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69ECD08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3D09CC4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3BED85F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2239695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58AE4536" w14:textId="77777777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3CAE31C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01B8D36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2A93A33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7CE830D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72A5C499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infrstrukture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5C74196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6CFEFC4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0D2004C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20653FD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674F996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12.115.000,00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73BD3DB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Garamond" w:eastAsiaTheme="minorHAnsi" w:hAnsi="Garamond" w:cs="Garamond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="Garamond"/>
                <w:b/>
                <w:bCs/>
                <w:color w:val="000000"/>
                <w:sz w:val="18"/>
                <w:szCs w:val="18"/>
                <w:lang w:eastAsia="en-US"/>
              </w:rPr>
              <w:t>4.825.000,00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3DF576E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7.020.000,00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FFFF99"/>
          </w:tcPr>
          <w:p w14:paraId="0CDEC16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9.030.000,00</w:t>
            </w:r>
          </w:p>
        </w:tc>
      </w:tr>
      <w:tr w:rsidR="00AF1736" w14:paraId="0D41D219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30A21CA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563326E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0368A179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600756D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149BD65E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Funkcijska klasifikacija:0640  Rashodi vezani za stanovanje i komunalne poslove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4F78E4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12.100.000,00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4819EBD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Garamond" w:eastAsiaTheme="minorHAnsi" w:hAnsi="Garamond" w:cs="Garamond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="Garamond"/>
                <w:b/>
                <w:bCs/>
                <w:color w:val="000000"/>
                <w:sz w:val="18"/>
                <w:szCs w:val="18"/>
                <w:lang w:eastAsia="en-US"/>
              </w:rPr>
              <w:t>4.810.000,00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579A43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7.000.000,00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469CED2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9.000.000,00</w:t>
            </w:r>
          </w:p>
        </w:tc>
      </w:tr>
      <w:tr w:rsidR="00AF1736" w14:paraId="307F735E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3125CB0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11EA52A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6572010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619F198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FA326A9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 komunalne poslove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56A6800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4C8A244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6A9F415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7A9A764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12B778A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Garamond" w:eastAsiaTheme="minorHAnsi" w:hAnsi="Garamond" w:cs="Garamon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39D4F6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64FBF1F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20DCA340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2479ABAD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K100801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6ABBCD1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41B88D07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600727E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0D937589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Kapitalni projekt 01: Izgradnja i asfaltiranje cesta,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732B85C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67B91E3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12.100.000,00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43C8A02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Garamond" w:eastAsiaTheme="minorHAnsi" w:hAnsi="Garamond" w:cs="Garamond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="Garamond"/>
                <w:b/>
                <w:bCs/>
                <w:color w:val="000000"/>
                <w:sz w:val="18"/>
                <w:szCs w:val="18"/>
                <w:lang w:eastAsia="en-US"/>
              </w:rPr>
              <w:t>4.810.000,00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02B5149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7.000.000,00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77E4D56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9.000.000,00</w:t>
            </w:r>
          </w:p>
        </w:tc>
      </w:tr>
      <w:tr w:rsidR="00AF1736" w14:paraId="4D68CDF0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4B6F80F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0FB3CF8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002D970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7006F23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5586A3DC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nogostupa i parkirališta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741B18E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4E974B5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1D31C7A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19C45DD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1D506EE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Garamond" w:eastAsiaTheme="minorHAnsi" w:hAnsi="Garamond" w:cs="Garamond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31BB421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77E2A88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7925EEBB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8B14A5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47D3FB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4017EEE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86F668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DECE3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Rashodi za nabavu nefinancijske imovine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5121CA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2E2D20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29FD3F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12.100.000,00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894B0B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Garamond" w:eastAsiaTheme="minorHAnsi" w:hAnsi="Garamond" w:cs="Garamond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="Garamond"/>
                <w:b/>
                <w:bCs/>
                <w:color w:val="000000"/>
                <w:sz w:val="18"/>
                <w:szCs w:val="18"/>
                <w:lang w:eastAsia="en-US"/>
              </w:rPr>
              <w:t>4.810.000,00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B4CE0A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7.000.000,00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F52738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9.000.000,00</w:t>
            </w:r>
          </w:p>
        </w:tc>
      </w:tr>
      <w:tr w:rsidR="00AF1736" w14:paraId="26FA5C82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F44781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0BFE37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C856522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339966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339966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4857F3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E9E8C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22"/>
                <w:szCs w:val="22"/>
                <w:lang w:eastAsia="en-US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D7C924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F047E0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  <w:t>3.700.000,00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A64341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  <w:t>2.310.000,00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12EB33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  <w:t>2.000.000,00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79E178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  <w:t>3.000.000,00</w:t>
            </w:r>
          </w:p>
        </w:tc>
      </w:tr>
      <w:tr w:rsidR="00AF1736" w14:paraId="495F8E79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DBBAA5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383820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7205B6C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F603B5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245D0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Građevinski objekti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F79EF4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3DC7A6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C50FA4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99DE0A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3.700.000,00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8C0AB0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2.310.000,00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26F14F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A855D7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3.000.000,00</w:t>
            </w:r>
          </w:p>
        </w:tc>
      </w:tr>
      <w:tr w:rsidR="00AF1736" w14:paraId="42C396D5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1E9958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91ACA5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3D05095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9B01EB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4213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77AB2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Ceste, željeznice i ostali prometni objekti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126DD4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B0477C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57354C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3.700.000,00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488FD1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2.310.000,00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661185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5EEBC8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2CC47D1C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47E32A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86A499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0964203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F6F0EE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42131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ACAE0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Ceste, željeznice i ostali prometni objekti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5BA463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6241CC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270905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35E9DE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FDD164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FADE20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374A8BEC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90063D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F03836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4D3EA44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0CF1E3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421311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763B9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Izgradnja lokalnih cesta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F36778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795909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FD9A93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C3E203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300.000,00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6679BE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FD4BB4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F2205E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7D5C421D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1E6BE5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C21E9A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C0C71EC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47B399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42134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C0016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Mostovi i tuneli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E7F5CA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712C47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607F9D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B08D3E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CB5DEC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500.000,00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82FF8A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3638E7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3E2ABBFC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761542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BE68C0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696A7EE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CB548E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421341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B826B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Most na rijeci Odri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315757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9479FC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BC8AD4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CACEB9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2.000.000,00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0D6D56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CC67AB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55E4FD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44CCA078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87A7F3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E6E9A6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42610D9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3612DD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42139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8AF94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Ostali slični prometni objekti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F095C2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5207A2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9FA7F3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1.400.000,00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9EFF79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810.000,00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5F9363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4A0B85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40395011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93504A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1FFFAB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4432BE8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FF837C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421391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1A01E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Izgradnja nogostupa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E9A633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3DE210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BA706A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1B6219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1.000.000,00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3333BD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F8B00A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2A572F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2C0A67E3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1C1753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5B9AA8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ED09D4A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42F175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421392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E6CCC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Poučna staza </w:t>
            </w:r>
            <w:proofErr w:type="spellStart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Veleševec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46B644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6F3EC7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6C43D5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171385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300.000,00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F8A913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750.000,00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1F17BE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82B9BF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5EBA4489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640393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8DF02D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E7BC29F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CE63E8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421393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9A91E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Nadstrešnice na autobusnim stajalištima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1F7588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90C877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0B5B84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100.000,00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66B195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60.000,00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5B701A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8C6691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23A50030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AE429E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E28D04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ECBC8BA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339966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339966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AE06E9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FB40F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22"/>
                <w:szCs w:val="22"/>
                <w:lang w:eastAsia="en-US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1E3F62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166EFB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  <w:t>8.400.000,00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507062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  <w:t>2.500.000,00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98351A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  <w:t>5.000.000,00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DDFF41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8000"/>
                <w:sz w:val="18"/>
                <w:szCs w:val="18"/>
                <w:lang w:eastAsia="en-US"/>
              </w:rPr>
              <w:t>6.000.000,00</w:t>
            </w:r>
          </w:p>
        </w:tc>
      </w:tr>
      <w:tr w:rsidR="00AF1736" w14:paraId="1CF0A95A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C04EA6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3A08D3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1573C9F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80008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80008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ABD62F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80008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800080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AC1AC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80008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800080"/>
                <w:sz w:val="22"/>
                <w:szCs w:val="22"/>
                <w:lang w:eastAsia="en-US"/>
              </w:rPr>
              <w:t>Građevinski objekti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0C84E5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80008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F7379F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80008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C1BB2D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80008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DA859A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80008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800080"/>
                <w:sz w:val="18"/>
                <w:szCs w:val="18"/>
                <w:lang w:eastAsia="en-US"/>
              </w:rPr>
              <w:t>8.400.000,00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E83AE5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80008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800080"/>
                <w:sz w:val="18"/>
                <w:szCs w:val="18"/>
                <w:lang w:eastAsia="en-US"/>
              </w:rPr>
              <w:t>2.500.000,00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CC3F73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80008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800080"/>
                <w:sz w:val="18"/>
                <w:szCs w:val="18"/>
                <w:lang w:eastAsia="en-US"/>
              </w:rPr>
              <w:t>5.000.000,00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4EF572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80008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800080"/>
                <w:sz w:val="18"/>
                <w:szCs w:val="18"/>
                <w:lang w:eastAsia="en-US"/>
              </w:rPr>
              <w:t>6.000.000,00</w:t>
            </w:r>
          </w:p>
        </w:tc>
      </w:tr>
      <w:tr w:rsidR="00AF1736" w14:paraId="0F5761E4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79D9E2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4C97B2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085CB4D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7D51DC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4214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BFE7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Ostali građevinski objekti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5006C1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C3F0CC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9DA6CD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B8E244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8.400.000,00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712D67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2.500.000,00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8BB6ED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997605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0BCFF300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653267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EF79DB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C6B34D3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7D6625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42145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7555C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Sportski i rekreacijski tereni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AB9E9E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94E225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588805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0B0FC9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6.500.000,00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0D755B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600.000,00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00143E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B969B4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08F4529A" w14:textId="77777777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3A9F26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9C479F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1879C79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A8A9A1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421451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2460672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ŠRC </w:t>
            </w:r>
            <w:proofErr w:type="spellStart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Bukevje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372360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F908DA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7962B7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70E1CC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3726F6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5.700.000,00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827D6D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B69166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98E08C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0C666AA6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011A54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FFE6BA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E7413B2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624787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421452</w:t>
            </w: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D6CA7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Sportsko školsko igralište kraj škole u </w:t>
            </w:r>
            <w:proofErr w:type="spellStart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Bukevju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68039C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035206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300.000,00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12896C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500.000,00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D2C890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092021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4804F78A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0160A5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8969F1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56305A2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2DBF97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421453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ED786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Izgradnja sportskog igrališta u </w:t>
            </w:r>
            <w:proofErr w:type="spellStart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Veleševcu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F8CCDE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7C2DC9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994B0D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500.000,00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851263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C33B3F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68CF0F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5AA2DCC2" w14:textId="77777777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19951B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1E162A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E9273D6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372D5F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42147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78692D5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Javna rasvjeta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0BBE12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2B86A1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7CB73B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322E82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D31149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EF0627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6FF40A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95F5DE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733C6EA4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4FBD6F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C72AF6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6C0BF71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B7D198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421471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95B30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Proširenje javne rasvjete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ECF553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3062C5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EDF4F3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7EE830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200.000,00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425E7D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D3C928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7CD1F7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65EBF8C7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06D910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66262C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774825F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BBA700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42149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947D0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Ostali nespomenuti građevinski objekti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C609BA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140AC7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926082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1.700.000,00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314C5B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1.700.000,00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EF20B1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6A07D1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6D99EAFA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8B3DC3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712D48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86F6C79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5A1315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421491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F29E7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Reciklažno</w:t>
            </w:r>
            <w:proofErr w:type="spellEnd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dvorište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76BC12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BDD968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EE3F2E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9EAADE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1.300.000,00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B1D9DC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1.300.000,00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A39C91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5E5026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0F74B61B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4D876A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F4BB11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5D4A3F4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0640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9A2AC1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421492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1EAFE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Izgradnja i opremanje dječjih igrališta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F2A178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CD4E49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E52533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400.000,00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74E4CA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1DF71F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4230B4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6951B86E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0B7AE15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0423443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57FC8649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0DB880F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7A38C438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Funkcijska klasifikacija:0660 Rashodi vezani za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3A01E04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750644E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0C8D6F5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8F42868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39BED72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39165E04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7F1D410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055A1E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103129C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491DAC9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1272CDC9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stanovanja i komunalne poslove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71A0E5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2DA5FC8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53D65CE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61B5EB4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1B1087F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643DFCC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30.000,00</w:t>
            </w:r>
          </w:p>
        </w:tc>
      </w:tr>
      <w:tr w:rsidR="00AF1736" w14:paraId="3BE3D2CB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2A219A7E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K100802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6630A1D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72BDE602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7A2DD54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4B5D17D5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Kapitalni projekt 04: Izgradnja groblja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74C11E3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2FB1219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3961554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66112E9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3C35B16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CC99" w:fill="FFCC99"/>
          </w:tcPr>
          <w:p w14:paraId="72E4502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30.000,00</w:t>
            </w:r>
          </w:p>
        </w:tc>
      </w:tr>
      <w:tr w:rsidR="00AF1736" w14:paraId="381FF26B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E1A7B8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900E1D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1E42CF3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99D433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76B44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Rashodi za nabavu nefinancijske imovine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104376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9CDEFD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C75DB6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06EB3E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1F90C5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A5C75C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30.000,00</w:t>
            </w:r>
          </w:p>
        </w:tc>
      </w:tr>
      <w:tr w:rsidR="00AF1736" w14:paraId="43C150F4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CA3CE8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33630A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0F69327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E77F01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2BA03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66A882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FF5334D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CBDFE9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FDCDD2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71D8D4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30.000,00</w:t>
            </w:r>
          </w:p>
        </w:tc>
      </w:tr>
      <w:tr w:rsidR="00AF1736" w14:paraId="2FCDD05C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A4B862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E66FE2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0320D65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B3897B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0E78D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Građevinski objekti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CB63DB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66AD0E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ADC061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5E20BE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BEF603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94A8913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B79841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30.000,00</w:t>
            </w:r>
          </w:p>
        </w:tc>
      </w:tr>
      <w:tr w:rsidR="00AF1736" w14:paraId="1E56FC3E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5BF171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EE593A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85DBC98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F18C7A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4214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0CAA7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Ostali građevinski objekti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47A3FB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0EB13D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5640595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936D1B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7180FE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125FFA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9CCBC0C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43AFD0E0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A178EE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4D0CB4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912C9C5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0660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0D34AC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42149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8A7AF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Ostali nespomenuti građevinski objekti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22733A0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4F4308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6F7909B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2734CB2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C521FF6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5A0C4E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1736" w14:paraId="56A787F6" w14:textId="77777777" w:rsidTr="00AF1736">
        <w:trPr>
          <w:trHeight w:val="28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AED093A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287C67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DD5BF9D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0660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C24B197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421492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DF09B" w14:textId="77777777" w:rsidR="00AF1736" w:rsidRDefault="00AF173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Građevinski radovi na grobljima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2A4AAA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2349CB1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76C1714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8BE3FDF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5A50D2E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7F755E9" w14:textId="77777777" w:rsidR="00AF1736" w:rsidRDefault="00AF17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2048D86" w14:textId="07AF2EE4" w:rsidR="00AF1736" w:rsidRDefault="00AF1736" w:rsidP="00AF1736">
      <w:pPr>
        <w:rPr>
          <w:rFonts w:asciiTheme="majorHAnsi" w:eastAsia="Batang" w:hAnsiTheme="majorHAnsi" w:cstheme="majorHAnsi"/>
          <w:bCs/>
          <w:lang w:eastAsia="en-US"/>
        </w:rPr>
      </w:pPr>
    </w:p>
    <w:p w14:paraId="66A69C19" w14:textId="20BF46F0" w:rsidR="00AF1736" w:rsidRDefault="00AF1736" w:rsidP="00AF1736">
      <w:pPr>
        <w:rPr>
          <w:rFonts w:asciiTheme="majorHAnsi" w:eastAsia="Batang" w:hAnsiTheme="majorHAnsi" w:cstheme="majorHAnsi"/>
          <w:bCs/>
          <w:lang w:eastAsia="en-US"/>
        </w:rPr>
      </w:pPr>
    </w:p>
    <w:p w14:paraId="651123E7" w14:textId="5D9B3007" w:rsidR="00AF1736" w:rsidRDefault="00AF1736" w:rsidP="00AF1736">
      <w:pPr>
        <w:rPr>
          <w:rFonts w:asciiTheme="majorHAnsi" w:eastAsia="Batang" w:hAnsiTheme="majorHAnsi" w:cstheme="majorHAnsi"/>
          <w:bCs/>
          <w:lang w:eastAsia="en-US"/>
        </w:rPr>
      </w:pPr>
    </w:p>
    <w:p w14:paraId="258E77F4" w14:textId="77777777" w:rsidR="00AF1736" w:rsidRPr="00227F89" w:rsidRDefault="00AF1736" w:rsidP="00AF1736">
      <w:pPr>
        <w:rPr>
          <w:rFonts w:asciiTheme="majorHAnsi" w:eastAsia="Batang" w:hAnsiTheme="majorHAnsi" w:cstheme="majorHAnsi"/>
          <w:bCs/>
          <w:lang w:eastAsia="en-US"/>
        </w:rPr>
      </w:pPr>
    </w:p>
    <w:p w14:paraId="47A1A953" w14:textId="00383754" w:rsidR="000E0758" w:rsidRPr="00227F89" w:rsidRDefault="00AF1736" w:rsidP="00AF1736">
      <w:pPr>
        <w:jc w:val="center"/>
        <w:rPr>
          <w:rFonts w:asciiTheme="majorHAnsi" w:eastAsia="Batang" w:hAnsiTheme="majorHAnsi" w:cstheme="majorHAnsi"/>
          <w:bCs/>
          <w:lang w:eastAsia="en-US"/>
        </w:rPr>
      </w:pPr>
      <w:r>
        <w:rPr>
          <w:rFonts w:asciiTheme="majorHAnsi" w:eastAsia="Batang" w:hAnsiTheme="majorHAnsi" w:cstheme="majorHAnsi"/>
          <w:bCs/>
          <w:lang w:eastAsia="en-US"/>
        </w:rPr>
        <w:lastRenderedPageBreak/>
        <w:t>Članak 3.</w:t>
      </w:r>
    </w:p>
    <w:p w14:paraId="1FE9C28D" w14:textId="1F6A4447" w:rsidR="000E0758" w:rsidRPr="00227F89" w:rsidRDefault="000E0758" w:rsidP="000E0758">
      <w:pPr>
        <w:jc w:val="both"/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>Iz</w:t>
      </w:r>
      <w:r w:rsidR="002F1B85" w:rsidRPr="00227F89">
        <w:rPr>
          <w:rFonts w:asciiTheme="majorHAnsi" w:eastAsia="Batang" w:hAnsiTheme="majorHAnsi" w:cstheme="majorHAnsi"/>
          <w:bCs/>
          <w:lang w:eastAsia="en-US"/>
        </w:rPr>
        <w:t xml:space="preserve">mjene i dopune </w:t>
      </w:r>
      <w:r w:rsidRPr="00227F89">
        <w:rPr>
          <w:rFonts w:asciiTheme="majorHAnsi" w:eastAsia="Batang" w:hAnsiTheme="majorHAnsi" w:cstheme="majorHAnsi"/>
          <w:bCs/>
          <w:lang w:eastAsia="en-US"/>
        </w:rPr>
        <w:t>Progr</w:t>
      </w:r>
      <w:r w:rsidR="002F1B85" w:rsidRPr="00227F89">
        <w:rPr>
          <w:rFonts w:asciiTheme="majorHAnsi" w:eastAsia="Batang" w:hAnsiTheme="majorHAnsi" w:cstheme="majorHAnsi"/>
          <w:bCs/>
          <w:lang w:eastAsia="en-US"/>
        </w:rPr>
        <w:t>ama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 </w:t>
      </w:r>
      <w:r w:rsidR="00795AA2" w:rsidRPr="00227F89">
        <w:rPr>
          <w:rFonts w:asciiTheme="majorHAnsi" w:eastAsia="Batang" w:hAnsiTheme="majorHAnsi" w:cstheme="majorHAnsi"/>
          <w:bCs/>
          <w:lang w:eastAsia="en-US"/>
        </w:rPr>
        <w:t>gradnje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 komunalne infrastrukture Općine Orle za razdoblje 01.01.</w:t>
      </w:r>
      <w:r w:rsidR="00AF1736">
        <w:rPr>
          <w:rFonts w:asciiTheme="majorHAnsi" w:eastAsia="Batang" w:hAnsiTheme="majorHAnsi" w:cstheme="majorHAnsi"/>
          <w:bCs/>
          <w:lang w:eastAsia="en-US"/>
        </w:rPr>
        <w:t>-31.12.2020. godine biti će objavljene u Glasniku Zagrebačke županije i na službenim stranicama Općine Orle.</w:t>
      </w:r>
    </w:p>
    <w:p w14:paraId="65D95630" w14:textId="77777777" w:rsidR="000E0758" w:rsidRPr="00227F89" w:rsidRDefault="000E0758" w:rsidP="000E0758">
      <w:pPr>
        <w:rPr>
          <w:rFonts w:asciiTheme="majorHAnsi" w:eastAsia="Batang" w:hAnsiTheme="majorHAnsi" w:cstheme="majorHAnsi"/>
          <w:bCs/>
          <w:lang w:eastAsia="en-US"/>
        </w:rPr>
      </w:pPr>
    </w:p>
    <w:p w14:paraId="5DCC6DC4" w14:textId="77777777" w:rsidR="000E0758" w:rsidRPr="00227F89" w:rsidRDefault="000E0758" w:rsidP="000E0758">
      <w:pPr>
        <w:rPr>
          <w:rFonts w:asciiTheme="majorHAnsi" w:eastAsia="Batang" w:hAnsiTheme="majorHAnsi" w:cstheme="majorHAnsi"/>
          <w:bCs/>
          <w:lang w:eastAsia="en-US"/>
        </w:rPr>
      </w:pPr>
    </w:p>
    <w:p w14:paraId="069BDB7D" w14:textId="69FB679C" w:rsidR="000E0758" w:rsidRPr="00227F89" w:rsidRDefault="000E0758" w:rsidP="000E0758">
      <w:pPr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>Klas</w:t>
      </w:r>
      <w:r w:rsidR="002F1B85" w:rsidRPr="00227F89">
        <w:rPr>
          <w:rFonts w:asciiTheme="majorHAnsi" w:eastAsia="Batang" w:hAnsiTheme="majorHAnsi" w:cstheme="majorHAnsi"/>
          <w:bCs/>
          <w:lang w:eastAsia="en-US"/>
        </w:rPr>
        <w:t>a</w:t>
      </w:r>
      <w:r w:rsidR="00FC2DB2">
        <w:rPr>
          <w:rFonts w:asciiTheme="majorHAnsi" w:eastAsia="Batang" w:hAnsiTheme="majorHAnsi" w:cstheme="majorHAnsi"/>
          <w:bCs/>
          <w:lang w:eastAsia="en-US"/>
        </w:rPr>
        <w:t>:</w:t>
      </w:r>
      <w:r w:rsidR="004E555A">
        <w:rPr>
          <w:rFonts w:asciiTheme="majorHAnsi" w:eastAsia="Batang" w:hAnsiTheme="majorHAnsi" w:cstheme="majorHAnsi"/>
          <w:bCs/>
          <w:lang w:eastAsia="en-US"/>
        </w:rPr>
        <w:t>021-05/20-01/05</w:t>
      </w:r>
    </w:p>
    <w:p w14:paraId="243FF160" w14:textId="75F4ABE4" w:rsidR="000E0758" w:rsidRPr="00227F89" w:rsidRDefault="000E0758" w:rsidP="000E0758">
      <w:pPr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>Ur.broj:</w:t>
      </w:r>
      <w:r w:rsidR="004E555A">
        <w:rPr>
          <w:rFonts w:asciiTheme="majorHAnsi" w:eastAsia="Batang" w:hAnsiTheme="majorHAnsi" w:cstheme="majorHAnsi"/>
          <w:bCs/>
          <w:lang w:eastAsia="en-US"/>
        </w:rPr>
        <w:t>238/36-01-20-09</w:t>
      </w:r>
    </w:p>
    <w:p w14:paraId="441BB4BC" w14:textId="3BE37006" w:rsidR="000E0758" w:rsidRPr="00227F89" w:rsidRDefault="000E0758" w:rsidP="000E0758">
      <w:pPr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 xml:space="preserve">Orle, </w:t>
      </w:r>
      <w:r w:rsidR="00FC2DB2">
        <w:rPr>
          <w:rFonts w:asciiTheme="majorHAnsi" w:eastAsia="Batang" w:hAnsiTheme="majorHAnsi" w:cstheme="majorHAnsi"/>
          <w:bCs/>
          <w:lang w:eastAsia="en-US"/>
        </w:rPr>
        <w:t>30.09.2020.</w:t>
      </w:r>
    </w:p>
    <w:p w14:paraId="75F1675C" w14:textId="77777777" w:rsidR="002C070D" w:rsidRPr="00227F89" w:rsidRDefault="002C070D" w:rsidP="000E0758">
      <w:pPr>
        <w:rPr>
          <w:rFonts w:asciiTheme="majorHAnsi" w:eastAsia="Batang" w:hAnsiTheme="majorHAnsi" w:cstheme="majorHAnsi"/>
          <w:bCs/>
          <w:lang w:eastAsia="en-US"/>
        </w:rPr>
      </w:pPr>
    </w:p>
    <w:p w14:paraId="4917372C" w14:textId="77777777" w:rsidR="000E0758" w:rsidRPr="00227F89" w:rsidRDefault="000E0758" w:rsidP="000E0758">
      <w:pPr>
        <w:rPr>
          <w:rFonts w:asciiTheme="majorHAnsi" w:eastAsia="Batang" w:hAnsiTheme="majorHAnsi" w:cstheme="majorHAnsi"/>
          <w:bCs/>
          <w:lang w:eastAsia="en-US"/>
        </w:rPr>
      </w:pPr>
    </w:p>
    <w:p w14:paraId="1AAC6B7A" w14:textId="168D9E0A" w:rsidR="000E0758" w:rsidRPr="00227F89" w:rsidRDefault="000E0758" w:rsidP="000E0758">
      <w:pPr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ab/>
      </w:r>
      <w:r w:rsidRPr="00227F89">
        <w:rPr>
          <w:rFonts w:asciiTheme="majorHAnsi" w:eastAsia="Batang" w:hAnsiTheme="majorHAnsi" w:cstheme="majorHAnsi"/>
          <w:bCs/>
          <w:lang w:eastAsia="en-US"/>
        </w:rPr>
        <w:tab/>
      </w:r>
      <w:r w:rsidRPr="00227F89">
        <w:rPr>
          <w:rFonts w:asciiTheme="majorHAnsi" w:eastAsia="Batang" w:hAnsiTheme="majorHAnsi" w:cstheme="majorHAnsi"/>
          <w:bCs/>
          <w:lang w:eastAsia="en-US"/>
        </w:rPr>
        <w:tab/>
      </w:r>
      <w:r w:rsidRPr="00227F89">
        <w:rPr>
          <w:rFonts w:asciiTheme="majorHAnsi" w:eastAsia="Batang" w:hAnsiTheme="majorHAnsi" w:cstheme="majorHAnsi"/>
          <w:bCs/>
          <w:lang w:eastAsia="en-US"/>
        </w:rPr>
        <w:tab/>
      </w:r>
      <w:r w:rsidRPr="00227F89">
        <w:rPr>
          <w:rFonts w:asciiTheme="majorHAnsi" w:eastAsia="Batang" w:hAnsiTheme="majorHAnsi" w:cstheme="majorHAnsi"/>
          <w:bCs/>
          <w:lang w:eastAsia="en-US"/>
        </w:rPr>
        <w:tab/>
      </w:r>
      <w:r w:rsidRPr="00227F89">
        <w:rPr>
          <w:rFonts w:asciiTheme="majorHAnsi" w:eastAsia="Batang" w:hAnsiTheme="majorHAnsi" w:cstheme="majorHAnsi"/>
          <w:bCs/>
          <w:lang w:eastAsia="en-US"/>
        </w:rPr>
        <w:tab/>
      </w:r>
      <w:r w:rsidR="001264E1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Pr="00227F89">
        <w:rPr>
          <w:rFonts w:asciiTheme="majorHAnsi" w:eastAsia="Batang" w:hAnsiTheme="majorHAnsi" w:cstheme="majorHAnsi"/>
          <w:bCs/>
          <w:lang w:eastAsia="en-US"/>
        </w:rPr>
        <w:t>Predsjednik Općinskog vijeća</w:t>
      </w:r>
    </w:p>
    <w:p w14:paraId="63A3EEA6" w14:textId="77777777" w:rsidR="000E0758" w:rsidRPr="00227F89" w:rsidRDefault="000E0758" w:rsidP="000E0758">
      <w:pPr>
        <w:rPr>
          <w:rFonts w:asciiTheme="majorHAnsi" w:eastAsia="Batang" w:hAnsiTheme="majorHAnsi" w:cstheme="majorHAnsi"/>
          <w:bCs/>
          <w:lang w:eastAsia="en-US"/>
        </w:rPr>
      </w:pPr>
    </w:p>
    <w:p w14:paraId="23075383" w14:textId="71AE96B3" w:rsidR="000E0758" w:rsidRPr="00227F89" w:rsidRDefault="000E0758" w:rsidP="000E0758">
      <w:pPr>
        <w:rPr>
          <w:rFonts w:asciiTheme="majorHAnsi" w:eastAsia="Batang" w:hAnsiTheme="majorHAnsi" w:cstheme="majorHAnsi"/>
          <w:bCs/>
          <w:lang w:eastAsia="en-US"/>
        </w:rPr>
      </w:pPr>
      <w:r w:rsidRPr="00227F89">
        <w:rPr>
          <w:rFonts w:asciiTheme="majorHAnsi" w:eastAsia="Batang" w:hAnsiTheme="majorHAnsi" w:cstheme="majorHAnsi"/>
          <w:bCs/>
          <w:lang w:eastAsia="en-US"/>
        </w:rPr>
        <w:tab/>
      </w:r>
      <w:r w:rsidRPr="00227F89">
        <w:rPr>
          <w:rFonts w:asciiTheme="majorHAnsi" w:eastAsia="Batang" w:hAnsiTheme="majorHAnsi" w:cstheme="majorHAnsi"/>
          <w:bCs/>
          <w:lang w:eastAsia="en-US"/>
        </w:rPr>
        <w:tab/>
      </w:r>
      <w:r w:rsidRPr="00227F89">
        <w:rPr>
          <w:rFonts w:asciiTheme="majorHAnsi" w:eastAsia="Batang" w:hAnsiTheme="majorHAnsi" w:cstheme="majorHAnsi"/>
          <w:bCs/>
          <w:lang w:eastAsia="en-US"/>
        </w:rPr>
        <w:tab/>
      </w:r>
      <w:r w:rsidRPr="00227F89">
        <w:rPr>
          <w:rFonts w:asciiTheme="majorHAnsi" w:eastAsia="Batang" w:hAnsiTheme="majorHAnsi" w:cstheme="majorHAnsi"/>
          <w:bCs/>
          <w:lang w:eastAsia="en-US"/>
        </w:rPr>
        <w:tab/>
      </w:r>
      <w:r w:rsidRPr="00227F89">
        <w:rPr>
          <w:rFonts w:asciiTheme="majorHAnsi" w:eastAsia="Batang" w:hAnsiTheme="majorHAnsi" w:cstheme="majorHAnsi"/>
          <w:bCs/>
          <w:lang w:eastAsia="en-US"/>
        </w:rPr>
        <w:tab/>
      </w:r>
      <w:r w:rsidR="00227F89">
        <w:rPr>
          <w:rFonts w:asciiTheme="majorHAnsi" w:eastAsia="Batang" w:hAnsiTheme="majorHAnsi" w:cstheme="majorHAnsi"/>
          <w:bCs/>
          <w:lang w:eastAsia="en-US"/>
        </w:rPr>
        <w:t xml:space="preserve">      </w:t>
      </w:r>
      <w:r w:rsidR="001264E1">
        <w:rPr>
          <w:rFonts w:asciiTheme="majorHAnsi" w:eastAsia="Batang" w:hAnsiTheme="majorHAnsi" w:cstheme="majorHAnsi"/>
          <w:bCs/>
          <w:lang w:eastAsia="en-US"/>
        </w:rPr>
        <w:t xml:space="preserve">              </w:t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AF1736">
        <w:rPr>
          <w:rFonts w:asciiTheme="majorHAnsi" w:eastAsia="Batang" w:hAnsiTheme="majorHAnsi" w:cstheme="majorHAnsi"/>
          <w:bCs/>
          <w:lang w:eastAsia="en-US"/>
        </w:rPr>
        <w:tab/>
      </w:r>
      <w:r w:rsidR="001264E1">
        <w:rPr>
          <w:rFonts w:asciiTheme="majorHAnsi" w:eastAsia="Batang" w:hAnsiTheme="majorHAnsi" w:cstheme="majorHAnsi"/>
          <w:bCs/>
          <w:lang w:eastAsia="en-US"/>
        </w:rPr>
        <w:t xml:space="preserve"> </w:t>
      </w:r>
      <w:r w:rsidRPr="00227F89">
        <w:rPr>
          <w:rFonts w:asciiTheme="majorHAnsi" w:eastAsia="Batang" w:hAnsiTheme="majorHAnsi" w:cstheme="majorHAnsi"/>
          <w:bCs/>
          <w:lang w:eastAsia="en-US"/>
        </w:rPr>
        <w:t xml:space="preserve">Andrija Ščrbak, </w:t>
      </w:r>
      <w:proofErr w:type="spellStart"/>
      <w:r w:rsidRPr="00227F89">
        <w:rPr>
          <w:rFonts w:asciiTheme="majorHAnsi" w:eastAsia="Batang" w:hAnsiTheme="majorHAnsi" w:cstheme="majorHAnsi"/>
          <w:bCs/>
          <w:lang w:eastAsia="en-US"/>
        </w:rPr>
        <w:t>struč.spec.ing.logist</w:t>
      </w:r>
      <w:proofErr w:type="spellEnd"/>
      <w:r w:rsidRPr="00227F89">
        <w:rPr>
          <w:rFonts w:asciiTheme="majorHAnsi" w:eastAsia="Batang" w:hAnsiTheme="majorHAnsi" w:cstheme="majorHAnsi"/>
          <w:bCs/>
          <w:lang w:eastAsia="en-US"/>
        </w:rPr>
        <w:t>.</w:t>
      </w:r>
    </w:p>
    <w:p w14:paraId="6B1B9012" w14:textId="77777777" w:rsidR="00EB7E18" w:rsidRPr="00227F89" w:rsidRDefault="00EB7E18">
      <w:pPr>
        <w:rPr>
          <w:rFonts w:asciiTheme="majorHAnsi" w:hAnsiTheme="majorHAnsi" w:cstheme="majorHAnsi"/>
        </w:rPr>
      </w:pPr>
    </w:p>
    <w:sectPr w:rsidR="00EB7E18" w:rsidRPr="00227F89" w:rsidSect="00AF17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18"/>
    <w:rsid w:val="000C4382"/>
    <w:rsid w:val="000E0758"/>
    <w:rsid w:val="001146BB"/>
    <w:rsid w:val="001264E1"/>
    <w:rsid w:val="00197C8C"/>
    <w:rsid w:val="00216221"/>
    <w:rsid w:val="00227F89"/>
    <w:rsid w:val="002C070D"/>
    <w:rsid w:val="002E7C7F"/>
    <w:rsid w:val="002F1B85"/>
    <w:rsid w:val="004E555A"/>
    <w:rsid w:val="00765A22"/>
    <w:rsid w:val="00795AA2"/>
    <w:rsid w:val="00891653"/>
    <w:rsid w:val="008E4ADC"/>
    <w:rsid w:val="00912B50"/>
    <w:rsid w:val="00AF1736"/>
    <w:rsid w:val="00C82D44"/>
    <w:rsid w:val="00CF51B1"/>
    <w:rsid w:val="00D77DB1"/>
    <w:rsid w:val="00DB47D8"/>
    <w:rsid w:val="00E54191"/>
    <w:rsid w:val="00EB207E"/>
    <w:rsid w:val="00EB7E18"/>
    <w:rsid w:val="00ED7448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3683"/>
  <w15:chartTrackingRefBased/>
  <w15:docId w15:val="{CD7105F6-D4BF-4B57-AEFD-7FB28DD5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2020-06-08T08:41:00Z</cp:lastPrinted>
  <dcterms:created xsi:type="dcterms:W3CDTF">2020-10-13T08:39:00Z</dcterms:created>
  <dcterms:modified xsi:type="dcterms:W3CDTF">2020-10-13T08:39:00Z</dcterms:modified>
</cp:coreProperties>
</file>