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54" w:rsidRPr="00C03BD1" w:rsidRDefault="00770154" w:rsidP="00770154">
      <w:pPr>
        <w:jc w:val="center"/>
        <w:rPr>
          <w:rFonts w:asciiTheme="majorHAnsi" w:hAnsiTheme="majorHAnsi"/>
          <w:b/>
          <w:i/>
          <w:color w:val="244061" w:themeColor="accent1" w:themeShade="80"/>
          <w:sz w:val="36"/>
          <w:szCs w:val="36"/>
        </w:rPr>
      </w:pPr>
      <w:r w:rsidRPr="00C03BD1">
        <w:rPr>
          <w:rFonts w:asciiTheme="majorHAnsi" w:hAnsiTheme="majorHAnsi"/>
          <w:b/>
          <w:i/>
          <w:color w:val="244061" w:themeColor="accent1" w:themeShade="80"/>
          <w:sz w:val="36"/>
          <w:szCs w:val="36"/>
        </w:rPr>
        <w:t>Z</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a</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p</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i</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s</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n</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i</w:t>
      </w:r>
      <w:r w:rsidR="00645CCA" w:rsidRPr="00C03BD1">
        <w:rPr>
          <w:rFonts w:asciiTheme="majorHAnsi" w:hAnsiTheme="majorHAnsi"/>
          <w:b/>
          <w:i/>
          <w:color w:val="244061" w:themeColor="accent1" w:themeShade="80"/>
          <w:sz w:val="36"/>
          <w:szCs w:val="36"/>
        </w:rPr>
        <w:t xml:space="preserve"> </w:t>
      </w:r>
      <w:r w:rsidRPr="00C03BD1">
        <w:rPr>
          <w:rFonts w:asciiTheme="majorHAnsi" w:hAnsiTheme="majorHAnsi"/>
          <w:b/>
          <w:i/>
          <w:color w:val="244061" w:themeColor="accent1" w:themeShade="80"/>
          <w:sz w:val="36"/>
          <w:szCs w:val="36"/>
        </w:rPr>
        <w:t>k</w:t>
      </w:r>
      <w:r w:rsidR="00630EDE" w:rsidRPr="00C03BD1">
        <w:rPr>
          <w:rFonts w:asciiTheme="majorHAnsi" w:hAnsiTheme="majorHAnsi"/>
          <w:b/>
          <w:i/>
          <w:color w:val="244061" w:themeColor="accent1" w:themeShade="80"/>
          <w:sz w:val="36"/>
          <w:szCs w:val="36"/>
        </w:rPr>
        <w:t xml:space="preserve"> </w:t>
      </w:r>
    </w:p>
    <w:p w:rsidR="00E6523E" w:rsidRPr="00C03BD1" w:rsidRDefault="003A46E3"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Sa 7</w:t>
      </w:r>
      <w:r w:rsidR="00BA7F3A" w:rsidRPr="00C03BD1">
        <w:rPr>
          <w:rFonts w:asciiTheme="majorHAnsi" w:hAnsiTheme="majorHAnsi"/>
          <w:i/>
          <w:color w:val="244061" w:themeColor="accent1" w:themeShade="80"/>
          <w:sz w:val="24"/>
          <w:szCs w:val="24"/>
        </w:rPr>
        <w:t xml:space="preserve">. sjednice </w:t>
      </w:r>
      <w:r w:rsidR="00770154" w:rsidRPr="00C03BD1">
        <w:rPr>
          <w:rFonts w:asciiTheme="majorHAnsi" w:hAnsiTheme="majorHAnsi"/>
          <w:i/>
          <w:color w:val="244061" w:themeColor="accent1" w:themeShade="80"/>
          <w:sz w:val="24"/>
          <w:szCs w:val="24"/>
        </w:rPr>
        <w:t xml:space="preserve"> Općinsko</w:t>
      </w:r>
      <w:r w:rsidR="00CC3692" w:rsidRPr="00C03BD1">
        <w:rPr>
          <w:rFonts w:asciiTheme="majorHAnsi" w:hAnsiTheme="majorHAnsi"/>
          <w:i/>
          <w:color w:val="244061" w:themeColor="accent1" w:themeShade="80"/>
          <w:sz w:val="24"/>
          <w:szCs w:val="24"/>
        </w:rPr>
        <w:t>g v</w:t>
      </w:r>
      <w:r w:rsidRPr="00C03BD1">
        <w:rPr>
          <w:rFonts w:asciiTheme="majorHAnsi" w:hAnsiTheme="majorHAnsi"/>
          <w:i/>
          <w:color w:val="244061" w:themeColor="accent1" w:themeShade="80"/>
          <w:sz w:val="24"/>
          <w:szCs w:val="24"/>
        </w:rPr>
        <w:t>ijeća Općine Orle, održane 05</w:t>
      </w:r>
      <w:r w:rsidR="009E618A" w:rsidRPr="00C03BD1">
        <w:rPr>
          <w:rFonts w:asciiTheme="majorHAnsi" w:hAnsiTheme="majorHAnsi"/>
          <w:i/>
          <w:color w:val="244061" w:themeColor="accent1" w:themeShade="80"/>
          <w:sz w:val="24"/>
          <w:szCs w:val="24"/>
        </w:rPr>
        <w:t xml:space="preserve">.  </w:t>
      </w:r>
      <w:r w:rsidRPr="00C03BD1">
        <w:rPr>
          <w:rFonts w:asciiTheme="majorHAnsi" w:hAnsiTheme="majorHAnsi"/>
          <w:i/>
          <w:color w:val="244061" w:themeColor="accent1" w:themeShade="80"/>
          <w:sz w:val="24"/>
          <w:szCs w:val="24"/>
        </w:rPr>
        <w:t>travnja</w:t>
      </w:r>
      <w:r w:rsidR="00A6034D" w:rsidRPr="00C03BD1">
        <w:rPr>
          <w:rFonts w:asciiTheme="majorHAnsi" w:hAnsiTheme="majorHAnsi"/>
          <w:i/>
          <w:color w:val="244061" w:themeColor="accent1" w:themeShade="80"/>
          <w:sz w:val="24"/>
          <w:szCs w:val="24"/>
        </w:rPr>
        <w:t xml:space="preserve">  2018</w:t>
      </w:r>
      <w:r w:rsidR="00770154" w:rsidRPr="00C03BD1">
        <w:rPr>
          <w:rFonts w:asciiTheme="majorHAnsi" w:hAnsiTheme="majorHAnsi"/>
          <w:i/>
          <w:color w:val="244061" w:themeColor="accent1" w:themeShade="80"/>
          <w:sz w:val="24"/>
          <w:szCs w:val="24"/>
        </w:rPr>
        <w:t xml:space="preserve">. godine </w:t>
      </w:r>
      <w:r w:rsidRPr="00C03BD1">
        <w:rPr>
          <w:rFonts w:asciiTheme="majorHAnsi" w:hAnsiTheme="majorHAnsi"/>
          <w:i/>
          <w:color w:val="244061" w:themeColor="accent1" w:themeShade="80"/>
          <w:sz w:val="24"/>
          <w:szCs w:val="24"/>
        </w:rPr>
        <w:t>(četvrtak</w:t>
      </w:r>
      <w:r w:rsidR="00770154" w:rsidRPr="00C03BD1">
        <w:rPr>
          <w:rFonts w:asciiTheme="majorHAnsi" w:hAnsiTheme="majorHAnsi"/>
          <w:i/>
          <w:color w:val="244061" w:themeColor="accent1" w:themeShade="80"/>
          <w:sz w:val="24"/>
          <w:szCs w:val="24"/>
        </w:rPr>
        <w:t>) u prostoriji vijećn</w:t>
      </w:r>
      <w:r w:rsidR="00BA7F3A" w:rsidRPr="00C03BD1">
        <w:rPr>
          <w:rFonts w:asciiTheme="majorHAnsi" w:hAnsiTheme="majorHAnsi"/>
          <w:i/>
          <w:color w:val="244061" w:themeColor="accent1" w:themeShade="80"/>
          <w:sz w:val="24"/>
          <w:szCs w:val="24"/>
        </w:rPr>
        <w:t>ice Općine Orle, s početkom u 19</w:t>
      </w:r>
      <w:r w:rsidR="00F67471" w:rsidRPr="00C03BD1">
        <w:rPr>
          <w:rFonts w:asciiTheme="majorHAnsi" w:hAnsiTheme="majorHAnsi"/>
          <w:i/>
          <w:color w:val="244061" w:themeColor="accent1" w:themeShade="80"/>
          <w:sz w:val="24"/>
          <w:szCs w:val="24"/>
        </w:rPr>
        <w:t xml:space="preserve">,00 sati. </w:t>
      </w:r>
    </w:p>
    <w:p w:rsidR="00BA7F3A" w:rsidRPr="00C03BD1" w:rsidRDefault="00CC3692" w:rsidP="00BB04A5">
      <w:pPr>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Sjednica je sazvana u redovnom</w:t>
      </w:r>
      <w:r w:rsidR="00F67471" w:rsidRPr="00C03BD1">
        <w:rPr>
          <w:rFonts w:asciiTheme="majorHAnsi" w:hAnsiTheme="majorHAnsi"/>
          <w:i/>
          <w:color w:val="244061" w:themeColor="accent1" w:themeShade="80"/>
          <w:sz w:val="24"/>
          <w:szCs w:val="24"/>
        </w:rPr>
        <w:t xml:space="preserve"> postupku.</w:t>
      </w:r>
      <w:r w:rsidR="00770154" w:rsidRPr="00C03BD1">
        <w:rPr>
          <w:rFonts w:asciiTheme="majorHAnsi" w:hAnsiTheme="majorHAnsi"/>
          <w:i/>
          <w:color w:val="244061" w:themeColor="accent1" w:themeShade="80"/>
          <w:sz w:val="24"/>
          <w:szCs w:val="24"/>
        </w:rPr>
        <w:br/>
      </w:r>
      <w:r w:rsidR="003A46E3" w:rsidRPr="00C03BD1">
        <w:rPr>
          <w:rFonts w:asciiTheme="majorHAnsi" w:hAnsiTheme="majorHAnsi"/>
          <w:i/>
          <w:color w:val="244061" w:themeColor="accent1" w:themeShade="80"/>
          <w:sz w:val="24"/>
          <w:szCs w:val="24"/>
        </w:rPr>
        <w:t>7</w:t>
      </w:r>
      <w:r w:rsidR="00BA7F3A" w:rsidRPr="00C03BD1">
        <w:rPr>
          <w:rFonts w:asciiTheme="majorHAnsi" w:hAnsiTheme="majorHAnsi"/>
          <w:i/>
          <w:color w:val="244061" w:themeColor="accent1" w:themeShade="80"/>
          <w:sz w:val="24"/>
          <w:szCs w:val="24"/>
        </w:rPr>
        <w:t xml:space="preserve">. </w:t>
      </w:r>
      <w:r w:rsidR="00770154" w:rsidRPr="00C03BD1">
        <w:rPr>
          <w:rFonts w:asciiTheme="majorHAnsi" w:hAnsiTheme="majorHAnsi"/>
          <w:i/>
          <w:color w:val="244061" w:themeColor="accent1" w:themeShade="80"/>
          <w:sz w:val="24"/>
          <w:szCs w:val="24"/>
        </w:rPr>
        <w:t xml:space="preserve"> sje</w:t>
      </w:r>
      <w:r w:rsidR="00D9048C" w:rsidRPr="00C03BD1">
        <w:rPr>
          <w:rFonts w:asciiTheme="majorHAnsi" w:hAnsiTheme="majorHAnsi"/>
          <w:i/>
          <w:color w:val="244061" w:themeColor="accent1" w:themeShade="80"/>
          <w:sz w:val="24"/>
          <w:szCs w:val="24"/>
        </w:rPr>
        <w:t xml:space="preserve">dnicu otvara i njome </w:t>
      </w:r>
      <w:r w:rsidR="00BA7F3A" w:rsidRPr="00C03BD1">
        <w:rPr>
          <w:rFonts w:asciiTheme="majorHAnsi" w:hAnsiTheme="majorHAnsi"/>
          <w:i/>
          <w:color w:val="244061" w:themeColor="accent1" w:themeShade="80"/>
          <w:sz w:val="24"/>
          <w:szCs w:val="24"/>
        </w:rPr>
        <w:t xml:space="preserve">predsjedava predsjednik Općinskog vijeća Općine Orle, Andrija </w:t>
      </w:r>
      <w:proofErr w:type="spellStart"/>
      <w:r w:rsidR="00BA7F3A" w:rsidRPr="00C03BD1">
        <w:rPr>
          <w:rFonts w:asciiTheme="majorHAnsi" w:hAnsiTheme="majorHAnsi"/>
          <w:i/>
          <w:color w:val="244061" w:themeColor="accent1" w:themeShade="80"/>
          <w:sz w:val="24"/>
          <w:szCs w:val="24"/>
        </w:rPr>
        <w:t>Ščrbak</w:t>
      </w:r>
      <w:proofErr w:type="spellEnd"/>
      <w:r w:rsidR="00BA7F3A" w:rsidRPr="00C03BD1">
        <w:rPr>
          <w:rFonts w:asciiTheme="majorHAnsi" w:hAnsiTheme="majorHAnsi"/>
          <w:i/>
          <w:color w:val="244061" w:themeColor="accent1" w:themeShade="80"/>
          <w:sz w:val="24"/>
          <w:szCs w:val="24"/>
        </w:rPr>
        <w:t>.</w:t>
      </w:r>
    </w:p>
    <w:p w:rsidR="00770154" w:rsidRPr="00C03BD1" w:rsidRDefault="00770154" w:rsidP="003A46E3">
      <w:pPr>
        <w:jc w:val="both"/>
        <w:rPr>
          <w:rFonts w:asciiTheme="majorHAnsi" w:hAnsiTheme="majorHAnsi"/>
          <w:b/>
          <w:i/>
          <w:color w:val="244061" w:themeColor="accent1" w:themeShade="80"/>
          <w:sz w:val="24"/>
          <w:szCs w:val="24"/>
        </w:rPr>
      </w:pPr>
      <w:r w:rsidRPr="00C03BD1">
        <w:rPr>
          <w:rFonts w:asciiTheme="majorHAnsi" w:hAnsiTheme="majorHAnsi"/>
          <w:b/>
          <w:i/>
          <w:color w:val="244061" w:themeColor="accent1" w:themeShade="80"/>
          <w:sz w:val="24"/>
          <w:szCs w:val="24"/>
        </w:rPr>
        <w:t>Utvrđivanje kvoruma</w:t>
      </w:r>
      <w:r w:rsidR="00544BA7" w:rsidRPr="00C03BD1">
        <w:rPr>
          <w:rFonts w:asciiTheme="majorHAnsi" w:hAnsiTheme="majorHAnsi"/>
          <w:b/>
          <w:i/>
          <w:color w:val="244061" w:themeColor="accent1" w:themeShade="80"/>
          <w:sz w:val="24"/>
          <w:szCs w:val="24"/>
        </w:rPr>
        <w:t>:</w:t>
      </w:r>
    </w:p>
    <w:p w:rsidR="000F2957" w:rsidRPr="00C03BD1" w:rsidRDefault="00770154"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Utvrđuj</w:t>
      </w:r>
      <w:r w:rsidR="00A6034D" w:rsidRPr="00C03BD1">
        <w:rPr>
          <w:rFonts w:asciiTheme="majorHAnsi" w:hAnsiTheme="majorHAnsi"/>
          <w:i/>
          <w:color w:val="244061" w:themeColor="accent1" w:themeShade="80"/>
          <w:sz w:val="24"/>
          <w:szCs w:val="24"/>
        </w:rPr>
        <w:t xml:space="preserve">e </w:t>
      </w:r>
      <w:r w:rsidR="003A223A" w:rsidRPr="00C03BD1">
        <w:rPr>
          <w:rFonts w:asciiTheme="majorHAnsi" w:hAnsiTheme="majorHAnsi"/>
          <w:i/>
          <w:color w:val="244061" w:themeColor="accent1" w:themeShade="80"/>
          <w:sz w:val="24"/>
          <w:szCs w:val="24"/>
        </w:rPr>
        <w:t xml:space="preserve">se </w:t>
      </w:r>
      <w:r w:rsidR="00A6034D" w:rsidRPr="00C03BD1">
        <w:rPr>
          <w:rFonts w:asciiTheme="majorHAnsi" w:hAnsiTheme="majorHAnsi"/>
          <w:i/>
          <w:color w:val="244061" w:themeColor="accent1" w:themeShade="80"/>
          <w:sz w:val="24"/>
          <w:szCs w:val="24"/>
        </w:rPr>
        <w:t>da je sjednici nazočno 10</w:t>
      </w:r>
      <w:r w:rsidRPr="00C03BD1">
        <w:rPr>
          <w:rFonts w:asciiTheme="majorHAnsi" w:hAnsiTheme="majorHAnsi"/>
          <w:i/>
          <w:color w:val="244061" w:themeColor="accent1" w:themeShade="80"/>
          <w:sz w:val="24"/>
          <w:szCs w:val="24"/>
        </w:rPr>
        <w:t xml:space="preserve"> vijećnika</w:t>
      </w:r>
      <w:r w:rsidR="00927A8C" w:rsidRPr="00C03BD1">
        <w:rPr>
          <w:rFonts w:asciiTheme="majorHAnsi" w:hAnsiTheme="majorHAnsi"/>
          <w:i/>
          <w:color w:val="244061" w:themeColor="accent1" w:themeShade="80"/>
          <w:sz w:val="24"/>
          <w:szCs w:val="24"/>
        </w:rPr>
        <w:t xml:space="preserve">. </w:t>
      </w:r>
      <w:r w:rsidR="000F2957" w:rsidRPr="00C03BD1">
        <w:rPr>
          <w:rFonts w:asciiTheme="majorHAnsi" w:hAnsiTheme="majorHAnsi"/>
          <w:i/>
          <w:color w:val="244061" w:themeColor="accent1" w:themeShade="80"/>
          <w:sz w:val="24"/>
          <w:szCs w:val="24"/>
        </w:rPr>
        <w:t>Ob</w:t>
      </w:r>
      <w:r w:rsidR="003A46E3" w:rsidRPr="00C03BD1">
        <w:rPr>
          <w:rFonts w:asciiTheme="majorHAnsi" w:hAnsiTheme="majorHAnsi"/>
          <w:i/>
          <w:color w:val="244061" w:themeColor="accent1" w:themeShade="80"/>
          <w:sz w:val="24"/>
          <w:szCs w:val="24"/>
        </w:rPr>
        <w:t>zirom da postoji kvorum za 7</w:t>
      </w:r>
      <w:r w:rsidR="00BC1C85" w:rsidRPr="00C03BD1">
        <w:rPr>
          <w:rFonts w:asciiTheme="majorHAnsi" w:hAnsiTheme="majorHAnsi"/>
          <w:i/>
          <w:color w:val="244061" w:themeColor="accent1" w:themeShade="80"/>
          <w:sz w:val="24"/>
          <w:szCs w:val="24"/>
        </w:rPr>
        <w:t>. sjednicu</w:t>
      </w:r>
      <w:r w:rsidR="000F2957" w:rsidRPr="00C03BD1">
        <w:rPr>
          <w:rFonts w:asciiTheme="majorHAnsi" w:hAnsiTheme="majorHAnsi"/>
          <w:i/>
          <w:color w:val="244061" w:themeColor="accent1" w:themeShade="80"/>
          <w:sz w:val="24"/>
          <w:szCs w:val="24"/>
        </w:rPr>
        <w:t>,</w:t>
      </w:r>
      <w:r w:rsidR="003A223A" w:rsidRPr="00C03BD1">
        <w:rPr>
          <w:rFonts w:asciiTheme="majorHAnsi" w:hAnsiTheme="majorHAnsi"/>
          <w:i/>
          <w:color w:val="244061" w:themeColor="accent1" w:themeShade="80"/>
          <w:sz w:val="24"/>
          <w:szCs w:val="24"/>
        </w:rPr>
        <w:t xml:space="preserve"> sve  predložene</w:t>
      </w:r>
      <w:r w:rsidR="002E0AF6" w:rsidRPr="00C03BD1">
        <w:rPr>
          <w:rFonts w:asciiTheme="majorHAnsi" w:hAnsiTheme="majorHAnsi"/>
          <w:i/>
          <w:color w:val="244061" w:themeColor="accent1" w:themeShade="80"/>
          <w:sz w:val="24"/>
          <w:szCs w:val="24"/>
        </w:rPr>
        <w:t xml:space="preserve"> Odluke  mogu </w:t>
      </w:r>
      <w:r w:rsidR="003A223A" w:rsidRPr="00C03BD1">
        <w:rPr>
          <w:rFonts w:asciiTheme="majorHAnsi" w:hAnsiTheme="majorHAnsi"/>
          <w:i/>
          <w:color w:val="244061" w:themeColor="accent1" w:themeShade="80"/>
          <w:sz w:val="24"/>
          <w:szCs w:val="24"/>
        </w:rPr>
        <w:t xml:space="preserve"> se pravovaljano donositi</w:t>
      </w:r>
      <w:r w:rsidR="000F2957" w:rsidRPr="00C03BD1">
        <w:rPr>
          <w:rFonts w:asciiTheme="majorHAnsi" w:hAnsiTheme="majorHAnsi"/>
          <w:i/>
          <w:color w:val="244061" w:themeColor="accent1" w:themeShade="80"/>
          <w:sz w:val="24"/>
          <w:szCs w:val="24"/>
        </w:rPr>
        <w:t>.</w:t>
      </w:r>
    </w:p>
    <w:p w:rsidR="000D3309" w:rsidRPr="00C03BD1" w:rsidRDefault="00770154"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 xml:space="preserve">Nazočni su: </w:t>
      </w:r>
    </w:p>
    <w:p w:rsidR="003A46E3" w:rsidRPr="00C03BD1" w:rsidRDefault="00770154"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 xml:space="preserve">Andrija </w:t>
      </w:r>
      <w:proofErr w:type="spellStart"/>
      <w:r w:rsidRPr="00C03BD1">
        <w:rPr>
          <w:rFonts w:asciiTheme="majorHAnsi" w:hAnsiTheme="majorHAnsi"/>
          <w:i/>
          <w:color w:val="244061" w:themeColor="accent1" w:themeShade="80"/>
          <w:sz w:val="24"/>
          <w:szCs w:val="24"/>
        </w:rPr>
        <w:t>Ščrbak</w:t>
      </w:r>
      <w:proofErr w:type="spellEnd"/>
      <w:r w:rsidRPr="00C03BD1">
        <w:rPr>
          <w:rFonts w:asciiTheme="majorHAnsi" w:hAnsiTheme="majorHAnsi"/>
          <w:i/>
          <w:color w:val="244061" w:themeColor="accent1" w:themeShade="80"/>
          <w:sz w:val="24"/>
          <w:szCs w:val="24"/>
        </w:rPr>
        <w:t xml:space="preserve">, Jasminka Podlejan, Nenad </w:t>
      </w:r>
      <w:proofErr w:type="spellStart"/>
      <w:r w:rsidRPr="00C03BD1">
        <w:rPr>
          <w:rFonts w:asciiTheme="majorHAnsi" w:hAnsiTheme="majorHAnsi"/>
          <w:i/>
          <w:color w:val="244061" w:themeColor="accent1" w:themeShade="80"/>
          <w:sz w:val="24"/>
          <w:szCs w:val="24"/>
        </w:rPr>
        <w:t>Galenić</w:t>
      </w:r>
      <w:proofErr w:type="spellEnd"/>
      <w:r w:rsidRPr="00C03BD1">
        <w:rPr>
          <w:rFonts w:asciiTheme="majorHAnsi" w:hAnsiTheme="majorHAnsi"/>
          <w:i/>
          <w:color w:val="244061" w:themeColor="accent1" w:themeShade="80"/>
          <w:sz w:val="24"/>
          <w:szCs w:val="24"/>
        </w:rPr>
        <w:t xml:space="preserve">, </w:t>
      </w:r>
      <w:r w:rsidR="00A6034D" w:rsidRPr="00C03BD1">
        <w:rPr>
          <w:rFonts w:asciiTheme="majorHAnsi" w:hAnsiTheme="majorHAnsi"/>
          <w:i/>
          <w:color w:val="244061" w:themeColor="accent1" w:themeShade="80"/>
          <w:sz w:val="24"/>
          <w:szCs w:val="24"/>
        </w:rPr>
        <w:t>Ivica Janković,</w:t>
      </w:r>
      <w:r w:rsidR="002C73AF" w:rsidRPr="00C03BD1">
        <w:rPr>
          <w:rFonts w:asciiTheme="majorHAnsi" w:hAnsiTheme="majorHAnsi"/>
          <w:i/>
          <w:color w:val="244061" w:themeColor="accent1" w:themeShade="80"/>
          <w:sz w:val="24"/>
          <w:szCs w:val="24"/>
        </w:rPr>
        <w:t xml:space="preserve">Željko </w:t>
      </w:r>
      <w:proofErr w:type="spellStart"/>
      <w:r w:rsidR="002C73AF" w:rsidRPr="00C03BD1">
        <w:rPr>
          <w:rFonts w:asciiTheme="majorHAnsi" w:hAnsiTheme="majorHAnsi"/>
          <w:i/>
          <w:color w:val="244061" w:themeColor="accent1" w:themeShade="80"/>
          <w:sz w:val="24"/>
          <w:szCs w:val="24"/>
        </w:rPr>
        <w:t>Mihica</w:t>
      </w:r>
      <w:proofErr w:type="spellEnd"/>
      <w:r w:rsidR="002C73AF" w:rsidRPr="00C03BD1">
        <w:rPr>
          <w:rFonts w:asciiTheme="majorHAnsi" w:hAnsiTheme="majorHAnsi"/>
          <w:i/>
          <w:color w:val="244061" w:themeColor="accent1" w:themeShade="80"/>
          <w:sz w:val="24"/>
          <w:szCs w:val="24"/>
        </w:rPr>
        <w:t>, Milivoj Stankov</w:t>
      </w:r>
      <w:r w:rsidR="00226453" w:rsidRPr="00C03BD1">
        <w:rPr>
          <w:rFonts w:asciiTheme="majorHAnsi" w:hAnsiTheme="majorHAnsi"/>
          <w:i/>
          <w:color w:val="244061" w:themeColor="accent1" w:themeShade="80"/>
          <w:sz w:val="24"/>
          <w:szCs w:val="24"/>
        </w:rPr>
        <w:t xml:space="preserve">ić, Nikola Dolački, Ivan </w:t>
      </w:r>
      <w:proofErr w:type="spellStart"/>
      <w:r w:rsidR="00226453" w:rsidRPr="00C03BD1">
        <w:rPr>
          <w:rFonts w:asciiTheme="majorHAnsi" w:hAnsiTheme="majorHAnsi"/>
          <w:i/>
          <w:color w:val="244061" w:themeColor="accent1" w:themeShade="80"/>
          <w:sz w:val="24"/>
          <w:szCs w:val="24"/>
        </w:rPr>
        <w:t>Bucina</w:t>
      </w:r>
      <w:proofErr w:type="spellEnd"/>
      <w:r w:rsidR="00BA7F3A" w:rsidRPr="00C03BD1">
        <w:rPr>
          <w:rFonts w:asciiTheme="majorHAnsi" w:hAnsiTheme="majorHAnsi"/>
          <w:i/>
          <w:color w:val="244061" w:themeColor="accent1" w:themeShade="80"/>
          <w:sz w:val="24"/>
          <w:szCs w:val="24"/>
        </w:rPr>
        <w:t xml:space="preserve">, Josip </w:t>
      </w:r>
      <w:proofErr w:type="spellStart"/>
      <w:r w:rsidR="00BA7F3A" w:rsidRPr="00C03BD1">
        <w:rPr>
          <w:rFonts w:asciiTheme="majorHAnsi" w:hAnsiTheme="majorHAnsi"/>
          <w:i/>
          <w:color w:val="244061" w:themeColor="accent1" w:themeShade="80"/>
          <w:sz w:val="24"/>
          <w:szCs w:val="24"/>
        </w:rPr>
        <w:t>Pan</w:t>
      </w:r>
      <w:r w:rsidR="00B50751" w:rsidRPr="00C03BD1">
        <w:rPr>
          <w:rFonts w:asciiTheme="majorHAnsi" w:hAnsiTheme="majorHAnsi"/>
          <w:i/>
          <w:color w:val="244061" w:themeColor="accent1" w:themeShade="80"/>
          <w:sz w:val="24"/>
          <w:szCs w:val="24"/>
        </w:rPr>
        <w:t>i</w:t>
      </w:r>
      <w:r w:rsidR="00BA7F3A" w:rsidRPr="00C03BD1">
        <w:rPr>
          <w:rFonts w:asciiTheme="majorHAnsi" w:hAnsiTheme="majorHAnsi"/>
          <w:i/>
          <w:color w:val="244061" w:themeColor="accent1" w:themeShade="80"/>
          <w:sz w:val="24"/>
          <w:szCs w:val="24"/>
        </w:rPr>
        <w:t>jan</w:t>
      </w:r>
      <w:proofErr w:type="spellEnd"/>
      <w:r w:rsidR="00226453" w:rsidRPr="00C03BD1">
        <w:rPr>
          <w:rFonts w:asciiTheme="majorHAnsi" w:hAnsiTheme="majorHAnsi"/>
          <w:i/>
          <w:color w:val="244061" w:themeColor="accent1" w:themeShade="80"/>
          <w:sz w:val="24"/>
          <w:szCs w:val="24"/>
        </w:rPr>
        <w:t xml:space="preserve"> i </w:t>
      </w:r>
      <w:r w:rsidR="00927A8C" w:rsidRPr="00C03BD1">
        <w:rPr>
          <w:rFonts w:asciiTheme="majorHAnsi" w:hAnsiTheme="majorHAnsi"/>
          <w:i/>
          <w:color w:val="244061" w:themeColor="accent1" w:themeShade="80"/>
          <w:sz w:val="24"/>
          <w:szCs w:val="24"/>
        </w:rPr>
        <w:t xml:space="preserve">Zvonko </w:t>
      </w:r>
      <w:proofErr w:type="spellStart"/>
      <w:r w:rsidR="00927A8C" w:rsidRPr="00C03BD1">
        <w:rPr>
          <w:rFonts w:asciiTheme="majorHAnsi" w:hAnsiTheme="majorHAnsi"/>
          <w:i/>
          <w:color w:val="244061" w:themeColor="accent1" w:themeShade="80"/>
          <w:sz w:val="24"/>
          <w:szCs w:val="24"/>
        </w:rPr>
        <w:t>Hrenčević</w:t>
      </w:r>
      <w:proofErr w:type="spellEnd"/>
      <w:r w:rsidR="00927A8C" w:rsidRPr="00C03BD1">
        <w:rPr>
          <w:rFonts w:asciiTheme="majorHAnsi" w:hAnsiTheme="majorHAnsi"/>
          <w:i/>
          <w:color w:val="244061" w:themeColor="accent1" w:themeShade="80"/>
          <w:sz w:val="24"/>
          <w:szCs w:val="24"/>
        </w:rPr>
        <w:t>.</w:t>
      </w:r>
      <w:r w:rsidR="005A10CB" w:rsidRPr="00C03BD1">
        <w:rPr>
          <w:rFonts w:asciiTheme="majorHAnsi" w:hAnsiTheme="majorHAnsi"/>
          <w:i/>
          <w:color w:val="244061" w:themeColor="accent1" w:themeShade="80"/>
          <w:sz w:val="24"/>
          <w:szCs w:val="24"/>
        </w:rPr>
        <w:t xml:space="preserve"> </w:t>
      </w:r>
    </w:p>
    <w:p w:rsidR="00966168" w:rsidRPr="00C03BD1" w:rsidRDefault="00A6034D"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Nije n</w:t>
      </w:r>
      <w:r w:rsidR="00141F35" w:rsidRPr="00C03BD1">
        <w:rPr>
          <w:rFonts w:asciiTheme="majorHAnsi" w:hAnsiTheme="majorHAnsi"/>
          <w:i/>
          <w:color w:val="244061" w:themeColor="accent1" w:themeShade="80"/>
          <w:sz w:val="24"/>
          <w:szCs w:val="24"/>
        </w:rPr>
        <w:t>azočan vijećnik Mario Mlinarić.</w:t>
      </w:r>
    </w:p>
    <w:p w:rsidR="00226453" w:rsidRPr="00C03BD1" w:rsidRDefault="00770154"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br/>
        <w:t>Sjednici prisus</w:t>
      </w:r>
      <w:r w:rsidR="004430AD" w:rsidRPr="00C03BD1">
        <w:rPr>
          <w:rFonts w:asciiTheme="majorHAnsi" w:hAnsiTheme="majorHAnsi"/>
          <w:i/>
          <w:color w:val="244061" w:themeColor="accent1" w:themeShade="80"/>
          <w:sz w:val="24"/>
          <w:szCs w:val="24"/>
        </w:rPr>
        <w:t xml:space="preserve">tvuju i: </w:t>
      </w:r>
    </w:p>
    <w:p w:rsidR="004430AD" w:rsidRPr="00C03BD1" w:rsidRDefault="00226453" w:rsidP="00226453">
      <w:pPr>
        <w:pStyle w:val="Odlomakpopisa"/>
        <w:numPr>
          <w:ilvl w:val="0"/>
          <w:numId w:val="6"/>
        </w:numPr>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N</w:t>
      </w:r>
      <w:r w:rsidR="004430AD" w:rsidRPr="00C03BD1">
        <w:rPr>
          <w:rFonts w:asciiTheme="majorHAnsi" w:hAnsiTheme="majorHAnsi"/>
          <w:i/>
          <w:color w:val="244061" w:themeColor="accent1" w:themeShade="80"/>
          <w:sz w:val="24"/>
          <w:szCs w:val="24"/>
        </w:rPr>
        <w:t>ačelnik</w:t>
      </w:r>
      <w:r w:rsidRPr="00C03BD1">
        <w:rPr>
          <w:rFonts w:asciiTheme="majorHAnsi" w:hAnsiTheme="majorHAnsi"/>
          <w:i/>
          <w:color w:val="244061" w:themeColor="accent1" w:themeShade="80"/>
          <w:sz w:val="24"/>
          <w:szCs w:val="24"/>
        </w:rPr>
        <w:t>,</w:t>
      </w:r>
      <w:r w:rsidR="004430AD" w:rsidRPr="00C03BD1">
        <w:rPr>
          <w:rFonts w:asciiTheme="majorHAnsi" w:hAnsiTheme="majorHAnsi"/>
          <w:i/>
          <w:color w:val="244061" w:themeColor="accent1" w:themeShade="80"/>
          <w:sz w:val="24"/>
          <w:szCs w:val="24"/>
        </w:rPr>
        <w:t xml:space="preserve"> Ervin </w:t>
      </w:r>
      <w:proofErr w:type="spellStart"/>
      <w:r w:rsidR="004430AD" w:rsidRPr="00C03BD1">
        <w:rPr>
          <w:rFonts w:asciiTheme="majorHAnsi" w:hAnsiTheme="majorHAnsi"/>
          <w:i/>
          <w:color w:val="244061" w:themeColor="accent1" w:themeShade="80"/>
          <w:sz w:val="24"/>
          <w:szCs w:val="24"/>
        </w:rPr>
        <w:t>Vujica</w:t>
      </w:r>
      <w:proofErr w:type="spellEnd"/>
    </w:p>
    <w:p w:rsidR="00226453" w:rsidRPr="00C03BD1" w:rsidRDefault="00A93D01" w:rsidP="00226453">
      <w:pPr>
        <w:pStyle w:val="Odlomakpopisa"/>
        <w:numPr>
          <w:ilvl w:val="0"/>
          <w:numId w:val="6"/>
        </w:numPr>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Z</w:t>
      </w:r>
      <w:r w:rsidR="00770154" w:rsidRPr="00C03BD1">
        <w:rPr>
          <w:rFonts w:asciiTheme="majorHAnsi" w:hAnsiTheme="majorHAnsi"/>
          <w:i/>
          <w:color w:val="244061" w:themeColor="accent1" w:themeShade="80"/>
          <w:sz w:val="24"/>
          <w:szCs w:val="24"/>
        </w:rPr>
        <w:t>amjenik načeln</w:t>
      </w:r>
      <w:r w:rsidR="00226453" w:rsidRPr="00C03BD1">
        <w:rPr>
          <w:rFonts w:asciiTheme="majorHAnsi" w:hAnsiTheme="majorHAnsi"/>
          <w:i/>
          <w:color w:val="244061" w:themeColor="accent1" w:themeShade="80"/>
          <w:sz w:val="24"/>
          <w:szCs w:val="24"/>
        </w:rPr>
        <w:t>ika, Dražen Podlejan</w:t>
      </w:r>
    </w:p>
    <w:p w:rsidR="00D87081" w:rsidRPr="00C03BD1" w:rsidRDefault="004430AD" w:rsidP="003A46E3">
      <w:pPr>
        <w:jc w:val="both"/>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 xml:space="preserve"> </w:t>
      </w:r>
      <w:r w:rsidR="00226453" w:rsidRPr="00C03BD1">
        <w:rPr>
          <w:rFonts w:asciiTheme="majorHAnsi" w:hAnsiTheme="majorHAnsi"/>
          <w:i/>
          <w:color w:val="244061" w:themeColor="accent1" w:themeShade="80"/>
          <w:sz w:val="24"/>
          <w:szCs w:val="24"/>
        </w:rPr>
        <w:t>Zapisnik vodi</w:t>
      </w:r>
      <w:r w:rsidR="003A46E3" w:rsidRPr="00C03BD1">
        <w:rPr>
          <w:rFonts w:asciiTheme="majorHAnsi" w:hAnsiTheme="majorHAnsi"/>
          <w:i/>
          <w:color w:val="244061" w:themeColor="accent1" w:themeShade="80"/>
          <w:sz w:val="24"/>
          <w:szCs w:val="24"/>
        </w:rPr>
        <w:t xml:space="preserve">  privremena </w:t>
      </w:r>
      <w:r w:rsidR="00226453" w:rsidRPr="00C03BD1">
        <w:rPr>
          <w:rFonts w:asciiTheme="majorHAnsi" w:hAnsiTheme="majorHAnsi"/>
          <w:i/>
          <w:color w:val="244061" w:themeColor="accent1" w:themeShade="80"/>
          <w:sz w:val="24"/>
          <w:szCs w:val="24"/>
        </w:rPr>
        <w:t xml:space="preserve"> pročelnica Jedinstvenog upravnog odjela </w:t>
      </w:r>
      <w:r w:rsidR="00770154" w:rsidRPr="00C03BD1">
        <w:rPr>
          <w:rFonts w:asciiTheme="majorHAnsi" w:hAnsiTheme="majorHAnsi"/>
          <w:i/>
          <w:color w:val="244061" w:themeColor="accent1" w:themeShade="80"/>
          <w:sz w:val="24"/>
          <w:szCs w:val="24"/>
        </w:rPr>
        <w:t xml:space="preserve"> Gordana Ščetko Hrešček.</w:t>
      </w:r>
    </w:p>
    <w:p w:rsidR="00A3427C" w:rsidRPr="00C03BD1" w:rsidRDefault="00A3427C" w:rsidP="00A3427C">
      <w:pPr>
        <w:spacing w:after="0" w:line="240" w:lineRule="auto"/>
        <w:jc w:val="both"/>
        <w:rPr>
          <w:rFonts w:asciiTheme="majorHAnsi" w:eastAsia="Batang" w:hAnsiTheme="majorHAnsi" w:cs="Tahoma"/>
          <w:i/>
          <w:color w:val="244061" w:themeColor="accent1" w:themeShade="80"/>
          <w:sz w:val="24"/>
          <w:szCs w:val="24"/>
          <w:lang w:eastAsia="hr-HR"/>
        </w:rPr>
      </w:pPr>
      <w:r w:rsidRPr="00C03BD1">
        <w:rPr>
          <w:rFonts w:asciiTheme="majorHAnsi" w:eastAsia="Batang" w:hAnsiTheme="majorHAnsi" w:cs="Tahoma"/>
          <w:i/>
          <w:color w:val="244061" w:themeColor="accent1" w:themeShade="80"/>
          <w:sz w:val="24"/>
          <w:szCs w:val="24"/>
          <w:lang w:eastAsia="hr-HR"/>
        </w:rPr>
        <w:t>Sukladno odredbi članka 47. Poslovnika o radu Općinskog vijeća općine Orle prije utvrđivanja dnevnog reda izvršit će se usvaja</w:t>
      </w:r>
      <w:r w:rsidR="00A6034D" w:rsidRPr="00C03BD1">
        <w:rPr>
          <w:rFonts w:asciiTheme="majorHAnsi" w:eastAsia="Batang" w:hAnsiTheme="majorHAnsi" w:cs="Tahoma"/>
          <w:i/>
          <w:color w:val="244061" w:themeColor="accent1" w:themeShade="80"/>
          <w:sz w:val="24"/>
          <w:szCs w:val="24"/>
          <w:lang w:eastAsia="hr-HR"/>
        </w:rPr>
        <w:t xml:space="preserve">nje zapisnika sa </w:t>
      </w:r>
      <w:r w:rsidR="003A46E3" w:rsidRPr="00C03BD1">
        <w:rPr>
          <w:rFonts w:asciiTheme="majorHAnsi" w:eastAsia="Batang" w:hAnsiTheme="majorHAnsi" w:cs="Tahoma"/>
          <w:i/>
          <w:color w:val="244061" w:themeColor="accent1" w:themeShade="80"/>
          <w:sz w:val="24"/>
          <w:szCs w:val="24"/>
          <w:lang w:eastAsia="hr-HR"/>
        </w:rPr>
        <w:t>6</w:t>
      </w:r>
      <w:r w:rsidR="001A2CFD" w:rsidRPr="00C03BD1">
        <w:rPr>
          <w:rFonts w:asciiTheme="majorHAnsi" w:eastAsia="Batang" w:hAnsiTheme="majorHAnsi" w:cs="Tahoma"/>
          <w:i/>
          <w:color w:val="244061" w:themeColor="accent1" w:themeShade="80"/>
          <w:sz w:val="24"/>
          <w:szCs w:val="24"/>
          <w:lang w:eastAsia="hr-HR"/>
        </w:rPr>
        <w:t>. s</w:t>
      </w:r>
      <w:r w:rsidR="00A6034D" w:rsidRPr="00C03BD1">
        <w:rPr>
          <w:rFonts w:asciiTheme="majorHAnsi" w:eastAsia="Batang" w:hAnsiTheme="majorHAnsi" w:cs="Tahoma"/>
          <w:i/>
          <w:color w:val="244061" w:themeColor="accent1" w:themeShade="80"/>
          <w:sz w:val="24"/>
          <w:szCs w:val="24"/>
          <w:lang w:eastAsia="hr-HR"/>
        </w:rPr>
        <w:t xml:space="preserve">jednice </w:t>
      </w:r>
      <w:r w:rsidRPr="00C03BD1">
        <w:rPr>
          <w:rFonts w:asciiTheme="majorHAnsi" w:eastAsia="Batang" w:hAnsiTheme="majorHAnsi" w:cs="Tahoma"/>
          <w:i/>
          <w:color w:val="244061" w:themeColor="accent1" w:themeShade="80"/>
          <w:sz w:val="24"/>
          <w:szCs w:val="24"/>
          <w:lang w:eastAsia="hr-HR"/>
        </w:rPr>
        <w:t xml:space="preserve">  Općinskog vijeća općine Orle.</w:t>
      </w:r>
    </w:p>
    <w:p w:rsidR="00A6034D" w:rsidRPr="00C03BD1" w:rsidRDefault="00A6034D" w:rsidP="00A3427C">
      <w:pPr>
        <w:spacing w:after="0" w:line="240" w:lineRule="auto"/>
        <w:jc w:val="both"/>
        <w:rPr>
          <w:rFonts w:asciiTheme="majorHAnsi" w:eastAsia="Batang" w:hAnsiTheme="majorHAnsi" w:cs="Tahoma"/>
          <w:b/>
          <w:i/>
          <w:color w:val="244061" w:themeColor="accent1" w:themeShade="80"/>
          <w:sz w:val="24"/>
          <w:szCs w:val="24"/>
          <w:lang w:eastAsia="hr-HR"/>
        </w:rPr>
      </w:pPr>
    </w:p>
    <w:p w:rsidR="00A3427C" w:rsidRPr="00C03BD1" w:rsidRDefault="00A3427C" w:rsidP="00A3427C">
      <w:pPr>
        <w:spacing w:after="0" w:line="240" w:lineRule="auto"/>
        <w:jc w:val="both"/>
        <w:rPr>
          <w:rFonts w:asciiTheme="majorHAnsi" w:eastAsia="Batang" w:hAnsiTheme="majorHAnsi" w:cs="Tahoma"/>
          <w:b/>
          <w:i/>
          <w:color w:val="244061" w:themeColor="accent1" w:themeShade="80"/>
          <w:sz w:val="24"/>
          <w:szCs w:val="24"/>
          <w:lang w:eastAsia="hr-HR"/>
        </w:rPr>
      </w:pPr>
      <w:r w:rsidRPr="00C03BD1">
        <w:rPr>
          <w:rFonts w:asciiTheme="majorHAnsi" w:eastAsia="Batang" w:hAnsiTheme="majorHAnsi" w:cs="Tahoma"/>
          <w:b/>
          <w:i/>
          <w:color w:val="244061" w:themeColor="accent1" w:themeShade="80"/>
          <w:sz w:val="24"/>
          <w:szCs w:val="24"/>
          <w:lang w:eastAsia="hr-HR"/>
        </w:rPr>
        <w:t>Otvorena je rasprava.</w:t>
      </w:r>
    </w:p>
    <w:p w:rsidR="003A46E3" w:rsidRPr="00C03BD1" w:rsidRDefault="003A46E3" w:rsidP="00A3427C">
      <w:pPr>
        <w:spacing w:after="0" w:line="240" w:lineRule="auto"/>
        <w:jc w:val="both"/>
        <w:rPr>
          <w:rFonts w:asciiTheme="majorHAnsi" w:eastAsia="Batang" w:hAnsiTheme="majorHAnsi" w:cs="Tahoma"/>
          <w:b/>
          <w:i/>
          <w:color w:val="244061" w:themeColor="accent1" w:themeShade="80"/>
          <w:sz w:val="24"/>
          <w:szCs w:val="24"/>
          <w:lang w:eastAsia="hr-HR"/>
        </w:rPr>
      </w:pPr>
      <w:r w:rsidRPr="00C03BD1">
        <w:rPr>
          <w:rFonts w:asciiTheme="majorHAnsi" w:eastAsia="Batang" w:hAnsiTheme="majorHAnsi" w:cs="Tahoma"/>
          <w:b/>
          <w:i/>
          <w:color w:val="244061" w:themeColor="accent1" w:themeShade="80"/>
          <w:sz w:val="24"/>
          <w:szCs w:val="24"/>
          <w:lang w:eastAsia="hr-HR"/>
        </w:rPr>
        <w:t>Nitko nije imao primjedbi na zapisnik.</w:t>
      </w:r>
    </w:p>
    <w:p w:rsidR="00A3427C" w:rsidRPr="00C03BD1" w:rsidRDefault="00A3427C" w:rsidP="00A3427C">
      <w:pPr>
        <w:spacing w:after="0" w:line="240" w:lineRule="auto"/>
        <w:jc w:val="both"/>
        <w:rPr>
          <w:rFonts w:asciiTheme="majorHAnsi" w:eastAsia="Batang" w:hAnsiTheme="majorHAnsi" w:cs="Tahoma"/>
          <w:b/>
          <w:i/>
          <w:color w:val="244061" w:themeColor="accent1" w:themeShade="80"/>
          <w:sz w:val="24"/>
          <w:szCs w:val="24"/>
          <w:lang w:eastAsia="hr-HR"/>
        </w:rPr>
      </w:pPr>
      <w:r w:rsidRPr="00C03BD1">
        <w:rPr>
          <w:rFonts w:asciiTheme="majorHAnsi" w:eastAsia="Batang" w:hAnsiTheme="majorHAnsi" w:cs="Tahoma"/>
          <w:b/>
          <w:i/>
          <w:color w:val="244061" w:themeColor="accent1" w:themeShade="80"/>
          <w:sz w:val="24"/>
          <w:szCs w:val="24"/>
          <w:lang w:eastAsia="hr-HR"/>
        </w:rPr>
        <w:t>Rasprava je zaključena.</w:t>
      </w:r>
    </w:p>
    <w:p w:rsidR="00A3427C" w:rsidRPr="00C03BD1" w:rsidRDefault="003A46E3" w:rsidP="00A3427C">
      <w:pPr>
        <w:spacing w:after="0" w:line="240" w:lineRule="auto"/>
        <w:jc w:val="both"/>
        <w:rPr>
          <w:rFonts w:asciiTheme="majorHAnsi" w:eastAsia="Batang" w:hAnsiTheme="majorHAnsi" w:cs="Tahoma"/>
          <w:b/>
          <w:i/>
          <w:color w:val="244061" w:themeColor="accent1" w:themeShade="80"/>
          <w:sz w:val="24"/>
          <w:szCs w:val="24"/>
          <w:lang w:eastAsia="hr-HR"/>
        </w:rPr>
      </w:pPr>
      <w:r w:rsidRPr="00C03BD1">
        <w:rPr>
          <w:rFonts w:asciiTheme="majorHAnsi" w:eastAsia="Batang" w:hAnsiTheme="majorHAnsi" w:cs="Tahoma"/>
          <w:b/>
          <w:i/>
          <w:color w:val="244061" w:themeColor="accent1" w:themeShade="80"/>
          <w:sz w:val="24"/>
          <w:szCs w:val="24"/>
          <w:lang w:eastAsia="hr-HR"/>
        </w:rPr>
        <w:t>Zapisnik sa 6</w:t>
      </w:r>
      <w:r w:rsidR="000D66A0" w:rsidRPr="00C03BD1">
        <w:rPr>
          <w:rFonts w:asciiTheme="majorHAnsi" w:eastAsia="Batang" w:hAnsiTheme="majorHAnsi" w:cs="Tahoma"/>
          <w:b/>
          <w:i/>
          <w:color w:val="244061" w:themeColor="accent1" w:themeShade="80"/>
          <w:sz w:val="24"/>
          <w:szCs w:val="24"/>
          <w:lang w:eastAsia="hr-HR"/>
        </w:rPr>
        <w:t xml:space="preserve">. sjednice općinskog vijeća  dati je </w:t>
      </w:r>
      <w:r w:rsidR="00A3427C" w:rsidRPr="00C03BD1">
        <w:rPr>
          <w:rFonts w:asciiTheme="majorHAnsi" w:eastAsia="Batang" w:hAnsiTheme="majorHAnsi" w:cs="Tahoma"/>
          <w:b/>
          <w:i/>
          <w:color w:val="244061" w:themeColor="accent1" w:themeShade="80"/>
          <w:sz w:val="24"/>
          <w:szCs w:val="24"/>
          <w:lang w:eastAsia="hr-HR"/>
        </w:rPr>
        <w:t>na usvajanje</w:t>
      </w:r>
      <w:r w:rsidR="000D66A0" w:rsidRPr="00C03BD1">
        <w:rPr>
          <w:rFonts w:asciiTheme="majorHAnsi" w:eastAsia="Batang" w:hAnsiTheme="majorHAnsi" w:cs="Tahoma"/>
          <w:b/>
          <w:i/>
          <w:color w:val="244061" w:themeColor="accent1" w:themeShade="80"/>
          <w:sz w:val="24"/>
          <w:szCs w:val="24"/>
          <w:lang w:eastAsia="hr-HR"/>
        </w:rPr>
        <w:t>.</w:t>
      </w:r>
    </w:p>
    <w:p w:rsidR="00A3427C" w:rsidRPr="00C03BD1" w:rsidRDefault="003A46E3" w:rsidP="00A3427C">
      <w:pPr>
        <w:spacing w:after="0" w:line="240" w:lineRule="auto"/>
        <w:jc w:val="both"/>
        <w:rPr>
          <w:rFonts w:asciiTheme="majorHAnsi" w:eastAsia="Batang" w:hAnsiTheme="majorHAnsi" w:cs="Tahoma"/>
          <w:b/>
          <w:i/>
          <w:color w:val="244061" w:themeColor="accent1" w:themeShade="80"/>
          <w:sz w:val="24"/>
          <w:szCs w:val="24"/>
          <w:lang w:eastAsia="hr-HR"/>
        </w:rPr>
      </w:pPr>
      <w:r w:rsidRPr="00C03BD1">
        <w:rPr>
          <w:rFonts w:asciiTheme="majorHAnsi" w:eastAsia="Batang" w:hAnsiTheme="majorHAnsi" w:cs="Tahoma"/>
          <w:b/>
          <w:i/>
          <w:color w:val="244061" w:themeColor="accent1" w:themeShade="80"/>
          <w:sz w:val="24"/>
          <w:szCs w:val="24"/>
          <w:lang w:eastAsia="hr-HR"/>
        </w:rPr>
        <w:t>Zapisnik sa 6</w:t>
      </w:r>
      <w:r w:rsidR="00A3427C" w:rsidRPr="00C03BD1">
        <w:rPr>
          <w:rFonts w:asciiTheme="majorHAnsi" w:eastAsia="Batang" w:hAnsiTheme="majorHAnsi" w:cs="Tahoma"/>
          <w:b/>
          <w:i/>
          <w:color w:val="244061" w:themeColor="accent1" w:themeShade="80"/>
          <w:sz w:val="24"/>
          <w:szCs w:val="24"/>
          <w:lang w:eastAsia="hr-HR"/>
        </w:rPr>
        <w:t xml:space="preserve">. sjednice Općinskog vijeća održane </w:t>
      </w:r>
      <w:r w:rsidRPr="00C03BD1">
        <w:rPr>
          <w:rFonts w:asciiTheme="majorHAnsi" w:eastAsia="Batang" w:hAnsiTheme="majorHAnsi" w:cs="Tahoma"/>
          <w:b/>
          <w:i/>
          <w:color w:val="244061" w:themeColor="accent1" w:themeShade="80"/>
          <w:sz w:val="24"/>
          <w:szCs w:val="24"/>
          <w:lang w:eastAsia="hr-HR"/>
        </w:rPr>
        <w:t>29.01.2018</w:t>
      </w:r>
      <w:r w:rsidR="000D66A0" w:rsidRPr="00C03BD1">
        <w:rPr>
          <w:rFonts w:asciiTheme="majorHAnsi" w:eastAsia="Batang" w:hAnsiTheme="majorHAnsi" w:cs="Tahoma"/>
          <w:b/>
          <w:i/>
          <w:color w:val="244061" w:themeColor="accent1" w:themeShade="80"/>
          <w:sz w:val="24"/>
          <w:szCs w:val="24"/>
          <w:lang w:eastAsia="hr-HR"/>
        </w:rPr>
        <w:t>.</w:t>
      </w:r>
      <w:r w:rsidR="00030FED" w:rsidRPr="00C03BD1">
        <w:rPr>
          <w:rFonts w:asciiTheme="majorHAnsi" w:eastAsia="Batang" w:hAnsiTheme="majorHAnsi" w:cs="Tahoma"/>
          <w:b/>
          <w:i/>
          <w:color w:val="244061" w:themeColor="accent1" w:themeShade="80"/>
          <w:sz w:val="24"/>
          <w:szCs w:val="24"/>
          <w:lang w:eastAsia="hr-HR"/>
        </w:rPr>
        <w:t xml:space="preserve"> godine jednoglasno je usvojen.</w:t>
      </w:r>
    </w:p>
    <w:p w:rsidR="00A3427C" w:rsidRPr="00C03BD1" w:rsidRDefault="00A3427C" w:rsidP="00A3427C">
      <w:pPr>
        <w:spacing w:after="0" w:line="240" w:lineRule="auto"/>
        <w:jc w:val="both"/>
        <w:rPr>
          <w:rFonts w:asciiTheme="majorHAnsi" w:eastAsia="Batang" w:hAnsiTheme="majorHAnsi" w:cs="Tahoma"/>
          <w:b/>
          <w:i/>
          <w:color w:val="244061" w:themeColor="accent1" w:themeShade="80"/>
          <w:sz w:val="24"/>
          <w:szCs w:val="24"/>
          <w:lang w:eastAsia="hr-HR"/>
        </w:rPr>
      </w:pPr>
    </w:p>
    <w:p w:rsidR="00A3427C" w:rsidRPr="00C03BD1" w:rsidRDefault="000D66A0" w:rsidP="00BA7F3A">
      <w:pPr>
        <w:rPr>
          <w:rFonts w:asciiTheme="majorHAnsi" w:hAnsiTheme="majorHAnsi"/>
          <w:i/>
          <w:color w:val="244061" w:themeColor="accent1" w:themeShade="80"/>
          <w:sz w:val="24"/>
          <w:szCs w:val="24"/>
        </w:rPr>
      </w:pPr>
      <w:r w:rsidRPr="00C03BD1">
        <w:rPr>
          <w:rFonts w:asciiTheme="majorHAnsi" w:hAnsiTheme="majorHAnsi"/>
          <w:i/>
          <w:color w:val="244061" w:themeColor="accent1" w:themeShade="80"/>
          <w:sz w:val="24"/>
          <w:szCs w:val="24"/>
        </w:rPr>
        <w:t xml:space="preserve">Za </w:t>
      </w:r>
      <w:r w:rsidR="003A46E3" w:rsidRPr="00C03BD1">
        <w:rPr>
          <w:rFonts w:asciiTheme="majorHAnsi" w:hAnsiTheme="majorHAnsi"/>
          <w:i/>
          <w:color w:val="244061" w:themeColor="accent1" w:themeShade="80"/>
          <w:sz w:val="24"/>
          <w:szCs w:val="24"/>
        </w:rPr>
        <w:t>7</w:t>
      </w:r>
      <w:r w:rsidR="00030FED" w:rsidRPr="00C03BD1">
        <w:rPr>
          <w:rFonts w:asciiTheme="majorHAnsi" w:hAnsiTheme="majorHAnsi"/>
          <w:i/>
          <w:color w:val="244061" w:themeColor="accent1" w:themeShade="80"/>
          <w:sz w:val="24"/>
          <w:szCs w:val="24"/>
        </w:rPr>
        <w:t>. sjednicu predložen je slijedeći</w:t>
      </w:r>
    </w:p>
    <w:p w:rsidR="000D66A0" w:rsidRPr="00C03BD1" w:rsidRDefault="000D66A0" w:rsidP="000D66A0">
      <w:pPr>
        <w:spacing w:after="0" w:line="240" w:lineRule="auto"/>
        <w:jc w:val="both"/>
        <w:rPr>
          <w:rFonts w:asciiTheme="majorHAnsi" w:eastAsia="Batang" w:hAnsiTheme="majorHAnsi" w:cs="Times New Roman"/>
          <w:i/>
          <w:color w:val="244061" w:themeColor="accent1" w:themeShade="80"/>
          <w:sz w:val="24"/>
          <w:szCs w:val="24"/>
          <w:lang w:eastAsia="hr-HR"/>
        </w:rPr>
      </w:pPr>
    </w:p>
    <w:p w:rsidR="00BB04A5" w:rsidRPr="00C03BD1" w:rsidRDefault="00BB04A5" w:rsidP="00BB04A5">
      <w:pPr>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Dnevni red za 7. sjednicu Općinskog vijeća:</w:t>
      </w:r>
    </w:p>
    <w:p w:rsidR="00BB04A5" w:rsidRPr="00C03BD1" w:rsidRDefault="00BB04A5" w:rsidP="00BB04A5">
      <w:pPr>
        <w:spacing w:after="0" w:line="240" w:lineRule="auto"/>
        <w:ind w:left="1068"/>
        <w:jc w:val="both"/>
        <w:rPr>
          <w:rFonts w:asciiTheme="majorHAnsi" w:eastAsia="Batang" w:hAnsiTheme="majorHAnsi" w:cs="Arial"/>
          <w:i/>
          <w:color w:val="244061" w:themeColor="accent1" w:themeShade="80"/>
          <w:sz w:val="24"/>
          <w:szCs w:val="24"/>
          <w:lang w:eastAsia="hr-HR"/>
        </w:rPr>
      </w:pP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Aktualni sat;</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Zaključka  o usvajanju izvješća o radu načelnika za razdoblje 30.06.-31.12.2017. godine;</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Odluke o 1. Izmjenama i dopunama Proračuna Općine Orle za 2018. godinu;</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1. Izmjena i dopuna Programa gradnje komunalne infrastrukture za 2018. godinu;</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1. Izmjena i dopuna Programa održavanja komunalne infrastrukture za 2018. godinu;</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Odluke o imenovanju Stručnog tima za usklađivanje Procjene ugroženosti od požara i tehnološke eksplozije i Plana zaštite od požara za Općinu Orle;</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Odluke o povjeravanju obavljanja komunalne djelatnosti održavanja javne rasvjete na području Općine Orle;</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Odluke o koeficijentima za obračun plaće službenika i namještenika  u Općini Orle;</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Zaključka o prihvaćanju Izvješća o izvršenju Plana gospodarenja otpadom Općine Orle u 2017. godini;</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Zaključka o imenovanju mrtvozornika za područje Općine Orle;</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Odluke o izmjenama i dopunama Statuta općine Orle; (usklađenje temeljem nadzora)</w:t>
      </w:r>
    </w:p>
    <w:p w:rsidR="00BB04A5" w:rsidRPr="00C03BD1" w:rsidRDefault="00BB04A5" w:rsidP="00BB04A5">
      <w:pPr>
        <w:numPr>
          <w:ilvl w:val="0"/>
          <w:numId w:val="12"/>
        </w:numPr>
        <w:tabs>
          <w:tab w:val="num" w:pos="927"/>
        </w:tabs>
        <w:spacing w:after="0" w:line="240" w:lineRule="auto"/>
        <w:ind w:left="927"/>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Donošenje Odluke o izmjenama i dopunama Odluke o načinu pružanja javne usluge prikupljanja miješanog komunalnog otpada i biorazgradivog komunalnog otpada na području Općine Orle; (usklađenje temeljem nadzora)</w:t>
      </w:r>
    </w:p>
    <w:p w:rsidR="00BB04A5" w:rsidRPr="00C03BD1" w:rsidRDefault="00BB04A5" w:rsidP="00BB04A5">
      <w:pPr>
        <w:spacing w:after="0" w:line="240" w:lineRule="auto"/>
        <w:jc w:val="both"/>
        <w:rPr>
          <w:rFonts w:asciiTheme="majorHAnsi" w:eastAsia="Batang" w:hAnsiTheme="majorHAnsi" w:cs="Arial"/>
          <w:i/>
          <w:color w:val="244061" w:themeColor="accent1" w:themeShade="80"/>
          <w:sz w:val="24"/>
          <w:szCs w:val="24"/>
          <w:lang w:eastAsia="hr-HR"/>
        </w:rPr>
      </w:pPr>
    </w:p>
    <w:p w:rsidR="00BB04A5" w:rsidRPr="00C03BD1" w:rsidRDefault="00BB04A5" w:rsidP="00BB04A5">
      <w:pPr>
        <w:spacing w:after="0" w:line="240" w:lineRule="auto"/>
        <w:jc w:val="both"/>
        <w:rPr>
          <w:rFonts w:ascii="Arial Narrow" w:eastAsia="Batang" w:hAnsi="Arial Narrow" w:cs="Arial"/>
          <w:color w:val="244061" w:themeColor="accent1" w:themeShade="80"/>
          <w:sz w:val="24"/>
          <w:szCs w:val="24"/>
          <w:lang w:eastAsia="hr-HR"/>
        </w:rPr>
      </w:pPr>
    </w:p>
    <w:p w:rsidR="00030FED" w:rsidRPr="00C03BD1" w:rsidRDefault="00030FED" w:rsidP="00030FED">
      <w:pPr>
        <w:spacing w:after="0" w:line="240" w:lineRule="auto"/>
        <w:jc w:val="both"/>
        <w:rPr>
          <w:rFonts w:ascii="Georgia" w:eastAsia="Batang" w:hAnsi="Georgia" w:cs="Courier New"/>
          <w:bCs/>
          <w:i/>
          <w:color w:val="244061" w:themeColor="accent1" w:themeShade="80"/>
          <w:kern w:val="36"/>
          <w:sz w:val="24"/>
          <w:szCs w:val="24"/>
          <w:lang w:eastAsia="hr-HR"/>
        </w:rPr>
      </w:pPr>
    </w:p>
    <w:p w:rsidR="00030FED" w:rsidRPr="00C03BD1" w:rsidRDefault="00030FED" w:rsidP="00030FED">
      <w:pPr>
        <w:spacing w:after="0" w:line="240" w:lineRule="auto"/>
        <w:jc w:val="both"/>
        <w:rPr>
          <w:rFonts w:asciiTheme="majorHAnsi" w:eastAsia="Batang" w:hAnsiTheme="majorHAnsi" w:cs="Courier New"/>
          <w:b/>
          <w:bCs/>
          <w:i/>
          <w:color w:val="244061" w:themeColor="accent1" w:themeShade="80"/>
          <w:kern w:val="36"/>
          <w:sz w:val="24"/>
          <w:szCs w:val="24"/>
          <w:lang w:eastAsia="hr-HR"/>
        </w:rPr>
      </w:pPr>
      <w:r w:rsidRPr="00C03BD1">
        <w:rPr>
          <w:rFonts w:asciiTheme="majorHAnsi" w:eastAsia="Batang" w:hAnsiTheme="majorHAnsi" w:cs="Courier New"/>
          <w:b/>
          <w:bCs/>
          <w:i/>
          <w:color w:val="244061" w:themeColor="accent1" w:themeShade="80"/>
          <w:kern w:val="36"/>
          <w:sz w:val="24"/>
          <w:szCs w:val="24"/>
          <w:lang w:eastAsia="hr-HR"/>
        </w:rPr>
        <w:t>Dnevni red je jednoglasno usvojen.</w:t>
      </w:r>
    </w:p>
    <w:p w:rsidR="00030FED" w:rsidRPr="00C03BD1" w:rsidRDefault="00030FED" w:rsidP="00030FED">
      <w:pPr>
        <w:spacing w:after="0" w:line="240" w:lineRule="auto"/>
        <w:jc w:val="both"/>
        <w:rPr>
          <w:rFonts w:asciiTheme="majorHAnsi" w:eastAsia="Batang" w:hAnsiTheme="majorHAnsi" w:cs="Courier New"/>
          <w:bCs/>
          <w:i/>
          <w:color w:val="244061" w:themeColor="accent1" w:themeShade="80"/>
          <w:kern w:val="36"/>
          <w:sz w:val="24"/>
          <w:szCs w:val="24"/>
          <w:lang w:eastAsia="hr-HR"/>
        </w:rPr>
      </w:pPr>
    </w:p>
    <w:p w:rsidR="000D66A0" w:rsidRPr="00C03BD1" w:rsidRDefault="000D66A0" w:rsidP="000D66A0">
      <w:pPr>
        <w:numPr>
          <w:ilvl w:val="0"/>
          <w:numId w:val="31"/>
        </w:numPr>
        <w:spacing w:after="0" w:line="240" w:lineRule="auto"/>
        <w:jc w:val="both"/>
        <w:rPr>
          <w:rFonts w:asciiTheme="majorHAnsi" w:eastAsia="Batang" w:hAnsiTheme="majorHAnsi" w:cs="Times New Roman"/>
          <w:b/>
          <w:i/>
          <w:color w:val="244061" w:themeColor="accent1" w:themeShade="80"/>
          <w:sz w:val="24"/>
          <w:szCs w:val="24"/>
          <w:lang w:eastAsia="hr-HR"/>
        </w:rPr>
      </w:pPr>
      <w:r w:rsidRPr="00C03BD1">
        <w:rPr>
          <w:rFonts w:asciiTheme="majorHAnsi" w:eastAsia="Batang" w:hAnsiTheme="majorHAnsi" w:cs="Times New Roman"/>
          <w:b/>
          <w:i/>
          <w:color w:val="244061" w:themeColor="accent1" w:themeShade="80"/>
          <w:sz w:val="24"/>
          <w:szCs w:val="24"/>
          <w:lang w:eastAsia="hr-HR"/>
        </w:rPr>
        <w:t>Aktualni sat,</w:t>
      </w:r>
    </w:p>
    <w:p w:rsidR="000D66A0" w:rsidRPr="00C03BD1" w:rsidRDefault="000D66A0" w:rsidP="000D66A0">
      <w:pPr>
        <w:spacing w:after="0" w:line="240" w:lineRule="auto"/>
        <w:jc w:val="both"/>
        <w:rPr>
          <w:rFonts w:asciiTheme="majorHAnsi" w:eastAsia="Batang" w:hAnsiTheme="majorHAnsi" w:cs="Times New Roman"/>
          <w:i/>
          <w:color w:val="244061" w:themeColor="accent1" w:themeShade="80"/>
          <w:sz w:val="24"/>
          <w:szCs w:val="24"/>
          <w:lang w:eastAsia="hr-HR"/>
        </w:rPr>
      </w:pPr>
    </w:p>
    <w:p w:rsidR="00A05482" w:rsidRPr="00C03BD1" w:rsidRDefault="000D66A0"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 xml:space="preserve">Zvonko </w:t>
      </w:r>
      <w:proofErr w:type="spellStart"/>
      <w:r w:rsidRPr="00C03BD1">
        <w:rPr>
          <w:rFonts w:asciiTheme="majorHAnsi" w:eastAsia="Batang" w:hAnsiTheme="majorHAnsi" w:cs="Times New Roman"/>
          <w:i/>
          <w:color w:val="244061" w:themeColor="accent1" w:themeShade="80"/>
          <w:sz w:val="24"/>
          <w:szCs w:val="24"/>
          <w:lang w:eastAsia="hr-HR"/>
        </w:rPr>
        <w:t>Hrenčević</w:t>
      </w:r>
      <w:proofErr w:type="spellEnd"/>
      <w:r w:rsidR="00BB04A5" w:rsidRPr="00C03BD1">
        <w:rPr>
          <w:rFonts w:asciiTheme="majorHAnsi" w:eastAsia="Batang" w:hAnsiTheme="majorHAnsi" w:cs="Times New Roman"/>
          <w:i/>
          <w:color w:val="244061" w:themeColor="accent1" w:themeShade="80"/>
          <w:sz w:val="24"/>
          <w:szCs w:val="24"/>
          <w:lang w:eastAsia="hr-HR"/>
        </w:rPr>
        <w:t xml:space="preserve"> (SDP)</w:t>
      </w:r>
      <w:r w:rsidRPr="00C03BD1">
        <w:rPr>
          <w:rFonts w:asciiTheme="majorHAnsi" w:eastAsia="Batang" w:hAnsiTheme="majorHAnsi" w:cs="Times New Roman"/>
          <w:i/>
          <w:color w:val="244061" w:themeColor="accent1" w:themeShade="80"/>
          <w:sz w:val="24"/>
          <w:szCs w:val="24"/>
          <w:lang w:eastAsia="hr-HR"/>
        </w:rPr>
        <w:t xml:space="preserve">; </w:t>
      </w:r>
      <w:r w:rsidR="00BB04A5" w:rsidRPr="00C03BD1">
        <w:rPr>
          <w:rFonts w:asciiTheme="majorHAnsi" w:eastAsia="Batang" w:hAnsiTheme="majorHAnsi" w:cs="Times New Roman"/>
          <w:i/>
          <w:color w:val="244061" w:themeColor="accent1" w:themeShade="80"/>
          <w:sz w:val="24"/>
          <w:szCs w:val="24"/>
          <w:lang w:eastAsia="hr-HR"/>
        </w:rPr>
        <w:t>Nedavno je bio na groblju i vidio je tablu na kojoj pišu pravila o ponašanju na grobljima i u potpisu piše „uprava“ groblja.</w:t>
      </w:r>
    </w:p>
    <w:p w:rsidR="00BB04A5" w:rsidRPr="00C03BD1" w:rsidRDefault="00BB04A5"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Zanima ga tko je ta Uprava groblja? Smatra da bi u toj Upravi groblja trebali biti predstavnici izvršen vlasti i predstavnici tri mjesna odbora na kojima se nalaze groblja.</w:t>
      </w:r>
    </w:p>
    <w:p w:rsidR="00BB04A5" w:rsidRPr="00C03BD1" w:rsidRDefault="00BB04A5"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 xml:space="preserve">Grobljima bi trebali upravljati ljudi koji znaju problematiku svakog pojedinog groblja, a posebno nastaje problem prilikom dodjele grobnog mjesta. U Ruči se desio slučaj da se krenulo s proširenjem groblja prema ulazu pa ljudi nemaju gdje stajati, glazba nema gdje stajati, a nema potrebe za tim jer </w:t>
      </w:r>
      <w:r w:rsidR="00F9764D" w:rsidRPr="00C03BD1">
        <w:rPr>
          <w:rFonts w:asciiTheme="majorHAnsi" w:eastAsia="Batang" w:hAnsiTheme="majorHAnsi" w:cs="Times New Roman"/>
          <w:i/>
          <w:color w:val="244061" w:themeColor="accent1" w:themeShade="80"/>
          <w:sz w:val="24"/>
          <w:szCs w:val="24"/>
          <w:lang w:eastAsia="hr-HR"/>
        </w:rPr>
        <w:t>ima dovoljno mjesta</w:t>
      </w:r>
      <w:r w:rsidR="005F3CB2" w:rsidRPr="00C03BD1">
        <w:rPr>
          <w:rFonts w:asciiTheme="majorHAnsi" w:eastAsia="Batang" w:hAnsiTheme="majorHAnsi" w:cs="Times New Roman"/>
          <w:i/>
          <w:color w:val="244061" w:themeColor="accent1" w:themeShade="80"/>
          <w:sz w:val="24"/>
          <w:szCs w:val="24"/>
          <w:lang w:eastAsia="hr-HR"/>
        </w:rPr>
        <w:t xml:space="preserve"> sa zadnje strane groblja.</w:t>
      </w:r>
    </w:p>
    <w:p w:rsidR="005F3CB2" w:rsidRPr="00C03BD1" w:rsidRDefault="005F3CB2"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Načelnik je dao odgovor:</w:t>
      </w:r>
    </w:p>
    <w:p w:rsidR="005F3CB2" w:rsidRPr="00C03BD1" w:rsidRDefault="005F3CB2"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Sada je stanje kakvo je i upravlja se grobljem dobro, ali naravno da može bolje. U budućnosti imamo plan da sva tri groblja uredimo  da se njihov izgled i upravljanje dovede na još bolji nivo</w:t>
      </w:r>
      <w:r w:rsidR="00554341" w:rsidRPr="00C03BD1">
        <w:rPr>
          <w:rFonts w:asciiTheme="majorHAnsi" w:eastAsia="Batang" w:hAnsiTheme="majorHAnsi" w:cs="Times New Roman"/>
          <w:i/>
          <w:color w:val="244061" w:themeColor="accent1" w:themeShade="80"/>
          <w:sz w:val="24"/>
          <w:szCs w:val="24"/>
          <w:lang w:eastAsia="hr-HR"/>
        </w:rPr>
        <w:t>. Postoje određeni Fondovi od kojih je moguće zatražiti sredstva u svrhu uređenja groblja. Naša je namjera da se prijavimo na te fondove i da groblja doista uredimo u skladu s našim potrebama i u skladu sa Zakonom o grobljima. Tada će se ako je potrebno napraviti i izmjena Pravilnika o grobljima.</w:t>
      </w:r>
    </w:p>
    <w:p w:rsidR="00554341" w:rsidRPr="00C03BD1" w:rsidRDefault="00554341" w:rsidP="00BB04A5">
      <w:pPr>
        <w:spacing w:after="0" w:line="240" w:lineRule="auto"/>
        <w:jc w:val="both"/>
        <w:rPr>
          <w:rFonts w:asciiTheme="majorHAnsi" w:eastAsia="Batang" w:hAnsiTheme="majorHAnsi" w:cs="Times New Roman"/>
          <w:i/>
          <w:color w:val="244061" w:themeColor="accent1" w:themeShade="80"/>
          <w:sz w:val="24"/>
          <w:szCs w:val="24"/>
          <w:lang w:eastAsia="hr-HR"/>
        </w:rPr>
      </w:pPr>
    </w:p>
    <w:p w:rsidR="00554341" w:rsidRPr="00C03BD1" w:rsidRDefault="00554341"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 xml:space="preserve">Zvonko </w:t>
      </w:r>
      <w:proofErr w:type="spellStart"/>
      <w:r w:rsidRPr="00C03BD1">
        <w:rPr>
          <w:rFonts w:asciiTheme="majorHAnsi" w:eastAsia="Batang" w:hAnsiTheme="majorHAnsi" w:cs="Times New Roman"/>
          <w:i/>
          <w:color w:val="244061" w:themeColor="accent1" w:themeShade="80"/>
          <w:sz w:val="24"/>
          <w:szCs w:val="24"/>
          <w:lang w:eastAsia="hr-HR"/>
        </w:rPr>
        <w:t>Hrenčević</w:t>
      </w:r>
      <w:proofErr w:type="spellEnd"/>
      <w:r w:rsidRPr="00C03BD1">
        <w:rPr>
          <w:rFonts w:asciiTheme="majorHAnsi" w:eastAsia="Batang" w:hAnsiTheme="majorHAnsi" w:cs="Times New Roman"/>
          <w:i/>
          <w:color w:val="244061" w:themeColor="accent1" w:themeShade="80"/>
          <w:sz w:val="24"/>
          <w:szCs w:val="24"/>
          <w:lang w:eastAsia="hr-HR"/>
        </w:rPr>
        <w:t xml:space="preserve"> (SDP); na prošlim sjednicama dosta se govorilo oko problema koji se stalno ponavljaju,a vezano za konje u vlasništvu Roma koji žive u naselju Ruča. Konji u opet zadnjih dana na ispaši u dijelu ograđenog igrališta koje je uređeno za „mali nogomet“ i koje je koristio malonogometni klub Ruča. Planirali smo na tom djelu urediti dječje igralište, ali uvijek nastaje problem s Romima. Pokušalo se  na lijep način, ali nakon svih razgovora s njima sve to traje vrlo kratko i oni ponovo po svome.</w:t>
      </w:r>
    </w:p>
    <w:p w:rsidR="00554341" w:rsidRPr="00C03BD1" w:rsidRDefault="0071528E"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 xml:space="preserve">Sporna čestica je u vlasništvu Centra za socijalnu skrb, a nije privatna, tu smo </w:t>
      </w:r>
      <w:proofErr w:type="spellStart"/>
      <w:r w:rsidRPr="00C03BD1">
        <w:rPr>
          <w:rFonts w:asciiTheme="majorHAnsi" w:eastAsia="Batang" w:hAnsiTheme="majorHAnsi" w:cs="Times New Roman"/>
          <w:i/>
          <w:color w:val="244061" w:themeColor="accent1" w:themeShade="80"/>
          <w:sz w:val="24"/>
          <w:szCs w:val="24"/>
          <w:lang w:eastAsia="hr-HR"/>
        </w:rPr>
        <w:t>inforamciju</w:t>
      </w:r>
      <w:proofErr w:type="spellEnd"/>
      <w:r w:rsidRPr="00C03BD1">
        <w:rPr>
          <w:rFonts w:asciiTheme="majorHAnsi" w:eastAsia="Batang" w:hAnsiTheme="majorHAnsi" w:cs="Times New Roman"/>
          <w:i/>
          <w:color w:val="244061" w:themeColor="accent1" w:themeShade="80"/>
          <w:sz w:val="24"/>
          <w:szCs w:val="24"/>
          <w:lang w:eastAsia="hr-HR"/>
        </w:rPr>
        <w:t xml:space="preserve"> dobili od </w:t>
      </w:r>
      <w:proofErr w:type="spellStart"/>
      <w:r w:rsidRPr="00C03BD1">
        <w:rPr>
          <w:rFonts w:asciiTheme="majorHAnsi" w:eastAsia="Batang" w:hAnsiTheme="majorHAnsi" w:cs="Times New Roman"/>
          <w:i/>
          <w:color w:val="244061" w:themeColor="accent1" w:themeShade="80"/>
          <w:sz w:val="24"/>
          <w:szCs w:val="24"/>
          <w:lang w:eastAsia="hr-HR"/>
        </w:rPr>
        <w:t>gđe</w:t>
      </w:r>
      <w:proofErr w:type="spellEnd"/>
      <w:r w:rsidRPr="00C03BD1">
        <w:rPr>
          <w:rFonts w:asciiTheme="majorHAnsi" w:eastAsia="Batang" w:hAnsiTheme="majorHAnsi" w:cs="Times New Roman"/>
          <w:i/>
          <w:color w:val="244061" w:themeColor="accent1" w:themeShade="80"/>
          <w:sz w:val="24"/>
          <w:szCs w:val="24"/>
          <w:lang w:eastAsia="hr-HR"/>
        </w:rPr>
        <w:t xml:space="preserve">. Ščetko, ali je pogrešna, čestica nije u vlasništvu </w:t>
      </w:r>
      <w:proofErr w:type="spellStart"/>
      <w:r w:rsidRPr="00C03BD1">
        <w:rPr>
          <w:rFonts w:asciiTheme="majorHAnsi" w:eastAsia="Batang" w:hAnsiTheme="majorHAnsi" w:cs="Times New Roman"/>
          <w:i/>
          <w:color w:val="244061" w:themeColor="accent1" w:themeShade="80"/>
          <w:sz w:val="24"/>
          <w:szCs w:val="24"/>
          <w:lang w:eastAsia="hr-HR"/>
        </w:rPr>
        <w:t>Mađerić</w:t>
      </w:r>
      <w:proofErr w:type="spellEnd"/>
      <w:r w:rsidRPr="00C03BD1">
        <w:rPr>
          <w:rFonts w:asciiTheme="majorHAnsi" w:eastAsia="Batang" w:hAnsiTheme="majorHAnsi" w:cs="Times New Roman"/>
          <w:i/>
          <w:color w:val="244061" w:themeColor="accent1" w:themeShade="80"/>
          <w:sz w:val="24"/>
          <w:szCs w:val="24"/>
          <w:lang w:eastAsia="hr-HR"/>
        </w:rPr>
        <w:t xml:space="preserve"> Željka, nego  je vlasnica vila </w:t>
      </w:r>
      <w:proofErr w:type="spellStart"/>
      <w:r w:rsidRPr="00C03BD1">
        <w:rPr>
          <w:rFonts w:asciiTheme="majorHAnsi" w:eastAsia="Batang" w:hAnsiTheme="majorHAnsi" w:cs="Times New Roman"/>
          <w:i/>
          <w:color w:val="244061" w:themeColor="accent1" w:themeShade="80"/>
          <w:sz w:val="24"/>
          <w:szCs w:val="24"/>
          <w:lang w:eastAsia="hr-HR"/>
        </w:rPr>
        <w:t>Ščuković</w:t>
      </w:r>
      <w:proofErr w:type="spellEnd"/>
      <w:r w:rsidRPr="00C03BD1">
        <w:rPr>
          <w:rFonts w:asciiTheme="majorHAnsi" w:eastAsia="Batang" w:hAnsiTheme="majorHAnsi" w:cs="Times New Roman"/>
          <w:i/>
          <w:color w:val="244061" w:themeColor="accent1" w:themeShade="80"/>
          <w:sz w:val="24"/>
          <w:szCs w:val="24"/>
          <w:lang w:eastAsia="hr-HR"/>
        </w:rPr>
        <w:t xml:space="preserve"> Ana, a sada njome upravlja Centar za socijalnu skrb.</w:t>
      </w:r>
    </w:p>
    <w:p w:rsidR="0071528E" w:rsidRPr="00C03BD1" w:rsidRDefault="0071528E"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Na Rome bi trebalo nekako utjecati da se maknu s tog igrališta i da ga prestanu koristiti to igralište i dati im do znanja da se taj prostor može koristiti samo u korist Mjesnog odbora Ruča.</w:t>
      </w:r>
    </w:p>
    <w:p w:rsidR="0071528E" w:rsidRPr="00C03BD1" w:rsidRDefault="0071528E"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 xml:space="preserve">Načelnik je odgovorio da je on, osobno razgovarao s Romima vezano za pitanje konja i ugrožavanje prometa na cesti, kao i po pitanju korištenja igrališta. Jedno vrijeme je bilo sve u redu, a sada ponovo  s njima problemi. Pita vijećnike iz Ruče da li žele da se sporno zemljište </w:t>
      </w:r>
      <w:proofErr w:type="spellStart"/>
      <w:r w:rsidRPr="00C03BD1">
        <w:rPr>
          <w:rFonts w:asciiTheme="majorHAnsi" w:eastAsia="Batang" w:hAnsiTheme="majorHAnsi" w:cs="Times New Roman"/>
          <w:i/>
          <w:color w:val="244061" w:themeColor="accent1" w:themeShade="80"/>
          <w:sz w:val="24"/>
          <w:szCs w:val="24"/>
          <w:lang w:eastAsia="hr-HR"/>
        </w:rPr>
        <w:t>preore</w:t>
      </w:r>
      <w:proofErr w:type="spellEnd"/>
      <w:r w:rsidRPr="00C03BD1">
        <w:rPr>
          <w:rFonts w:asciiTheme="majorHAnsi" w:eastAsia="Batang" w:hAnsiTheme="majorHAnsi" w:cs="Times New Roman"/>
          <w:i/>
          <w:color w:val="244061" w:themeColor="accent1" w:themeShade="80"/>
          <w:sz w:val="24"/>
          <w:szCs w:val="24"/>
          <w:lang w:eastAsia="hr-HR"/>
        </w:rPr>
        <w:t>, da se izvadi ograda?</w:t>
      </w:r>
    </w:p>
    <w:p w:rsidR="0071528E" w:rsidRPr="00C03BD1" w:rsidRDefault="0071528E"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 xml:space="preserve">Vijećnik Josip </w:t>
      </w:r>
      <w:proofErr w:type="spellStart"/>
      <w:r w:rsidRPr="00C03BD1">
        <w:rPr>
          <w:rFonts w:asciiTheme="majorHAnsi" w:eastAsia="Batang" w:hAnsiTheme="majorHAnsi" w:cs="Times New Roman"/>
          <w:i/>
          <w:color w:val="244061" w:themeColor="accent1" w:themeShade="80"/>
          <w:sz w:val="24"/>
          <w:szCs w:val="24"/>
          <w:lang w:eastAsia="hr-HR"/>
        </w:rPr>
        <w:t>Panijan</w:t>
      </w:r>
      <w:proofErr w:type="spellEnd"/>
      <w:r w:rsidRPr="00C03BD1">
        <w:rPr>
          <w:rFonts w:asciiTheme="majorHAnsi" w:eastAsia="Batang" w:hAnsiTheme="majorHAnsi" w:cs="Times New Roman"/>
          <w:i/>
          <w:color w:val="244061" w:themeColor="accent1" w:themeShade="80"/>
          <w:sz w:val="24"/>
          <w:szCs w:val="24"/>
          <w:lang w:eastAsia="hr-HR"/>
        </w:rPr>
        <w:t xml:space="preserve"> (HDZ); smatra da bi trebalo pronaći ipak neko drugo rješenje jer bi bilo šteta da se sada sve uništi, ako mu se ne može odrediti svrha na korist mještana, onda je bolje da ga koriste Romi nego da raste korov i da se zapusti.</w:t>
      </w:r>
    </w:p>
    <w:p w:rsidR="0071528E" w:rsidRPr="00C03BD1" w:rsidRDefault="0071528E"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Vijećnik Nikola Dolački (HDZ);</w:t>
      </w:r>
      <w:r w:rsidR="005638E9" w:rsidRPr="00C03BD1">
        <w:rPr>
          <w:rFonts w:asciiTheme="majorHAnsi" w:eastAsia="Batang" w:hAnsiTheme="majorHAnsi" w:cs="Times New Roman"/>
          <w:i/>
          <w:color w:val="244061" w:themeColor="accent1" w:themeShade="80"/>
          <w:sz w:val="24"/>
          <w:szCs w:val="24"/>
          <w:lang w:eastAsia="hr-HR"/>
        </w:rPr>
        <w:t xml:space="preserve"> Smatra da bi bilo najbolje da se igralište omeđi, da se kupe sprave za igralište,</w:t>
      </w:r>
    </w:p>
    <w:p w:rsidR="0071528E" w:rsidRPr="00C03BD1" w:rsidRDefault="0071528E" w:rsidP="00BB04A5">
      <w:pPr>
        <w:spacing w:after="0" w:line="240" w:lineRule="auto"/>
        <w:jc w:val="both"/>
        <w:rPr>
          <w:rFonts w:asciiTheme="majorHAnsi" w:eastAsia="Batang" w:hAnsiTheme="majorHAnsi" w:cs="Times New Roman"/>
          <w:i/>
          <w:color w:val="244061" w:themeColor="accent1" w:themeShade="80"/>
          <w:sz w:val="24"/>
          <w:szCs w:val="24"/>
          <w:lang w:eastAsia="hr-HR"/>
        </w:rPr>
      </w:pPr>
    </w:p>
    <w:p w:rsidR="0071528E" w:rsidRPr="00C03BD1" w:rsidRDefault="00810389"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Načelnik je odgovorio da je to stvar mjesnog odbora i općine kako će se dogovoriti da se u budućnosti korist taj prostor, ali ništa ne možemo dok prethodno ne zatražimo sugl</w:t>
      </w:r>
      <w:r w:rsidR="00120468" w:rsidRPr="00C03BD1">
        <w:rPr>
          <w:rFonts w:asciiTheme="majorHAnsi" w:eastAsia="Batang" w:hAnsiTheme="majorHAnsi" w:cs="Times New Roman"/>
          <w:i/>
          <w:color w:val="244061" w:themeColor="accent1" w:themeShade="80"/>
          <w:sz w:val="24"/>
          <w:szCs w:val="24"/>
          <w:lang w:eastAsia="hr-HR"/>
        </w:rPr>
        <w:t>asnost Centra za socijalnu skrb.</w:t>
      </w:r>
    </w:p>
    <w:p w:rsidR="00120468" w:rsidRPr="00C03BD1" w:rsidRDefault="00120468" w:rsidP="00BB04A5">
      <w:pPr>
        <w:spacing w:after="0" w:line="240" w:lineRule="auto"/>
        <w:jc w:val="both"/>
        <w:rPr>
          <w:rFonts w:asciiTheme="majorHAnsi" w:eastAsia="Batang" w:hAnsiTheme="majorHAnsi" w:cs="Times New Roman"/>
          <w:i/>
          <w:color w:val="244061" w:themeColor="accent1" w:themeShade="80"/>
          <w:sz w:val="24"/>
          <w:szCs w:val="24"/>
          <w:lang w:eastAsia="hr-HR"/>
        </w:rPr>
      </w:pPr>
    </w:p>
    <w:p w:rsidR="00120468" w:rsidRPr="00C03BD1" w:rsidRDefault="00120468" w:rsidP="00BB04A5">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Nikola Dolački (HDZ)</w:t>
      </w:r>
      <w:r w:rsidR="00E4318D" w:rsidRPr="00C03BD1">
        <w:rPr>
          <w:rFonts w:asciiTheme="majorHAnsi" w:eastAsia="Batang" w:hAnsiTheme="majorHAnsi" w:cs="Times New Roman"/>
          <w:i/>
          <w:color w:val="244061" w:themeColor="accent1" w:themeShade="80"/>
          <w:sz w:val="24"/>
          <w:szCs w:val="24"/>
          <w:lang w:eastAsia="hr-HR"/>
        </w:rPr>
        <w:t xml:space="preserve">još će biti gora situacija ako se to zemljište </w:t>
      </w:r>
      <w:r w:rsidR="00951AF6" w:rsidRPr="00C03BD1">
        <w:rPr>
          <w:rFonts w:asciiTheme="majorHAnsi" w:eastAsia="Batang" w:hAnsiTheme="majorHAnsi" w:cs="Times New Roman"/>
          <w:i/>
          <w:color w:val="244061" w:themeColor="accent1" w:themeShade="80"/>
          <w:sz w:val="24"/>
          <w:szCs w:val="24"/>
          <w:lang w:eastAsia="hr-HR"/>
        </w:rPr>
        <w:t>ne koristi i da bi ga svakako trebalo staviti u funkciju.</w:t>
      </w:r>
    </w:p>
    <w:p w:rsidR="00A05482" w:rsidRPr="00C03BD1" w:rsidRDefault="00A05482" w:rsidP="000D66A0">
      <w:pPr>
        <w:spacing w:after="0" w:line="240" w:lineRule="auto"/>
        <w:jc w:val="both"/>
        <w:rPr>
          <w:rFonts w:asciiTheme="majorHAnsi" w:eastAsia="Batang" w:hAnsiTheme="majorHAnsi" w:cs="Times New Roman"/>
          <w:i/>
          <w:color w:val="244061" w:themeColor="accent1" w:themeShade="80"/>
          <w:sz w:val="24"/>
          <w:szCs w:val="24"/>
          <w:lang w:eastAsia="hr-HR"/>
        </w:rPr>
      </w:pPr>
    </w:p>
    <w:p w:rsidR="00A05482" w:rsidRPr="00C03BD1" w:rsidRDefault="00A05482" w:rsidP="000D66A0">
      <w:pPr>
        <w:spacing w:after="0" w:line="240" w:lineRule="auto"/>
        <w:jc w:val="both"/>
        <w:rPr>
          <w:rFonts w:asciiTheme="majorHAnsi" w:eastAsia="Batang" w:hAnsiTheme="majorHAnsi" w:cs="Times New Roman"/>
          <w:i/>
          <w:color w:val="244061" w:themeColor="accent1" w:themeShade="80"/>
          <w:sz w:val="24"/>
          <w:szCs w:val="24"/>
          <w:lang w:eastAsia="hr-HR"/>
        </w:rPr>
      </w:pPr>
      <w:r w:rsidRPr="00C03BD1">
        <w:rPr>
          <w:rFonts w:asciiTheme="majorHAnsi" w:eastAsia="Batang" w:hAnsiTheme="majorHAnsi" w:cs="Times New Roman"/>
          <w:i/>
          <w:color w:val="244061" w:themeColor="accent1" w:themeShade="80"/>
          <w:sz w:val="24"/>
          <w:szCs w:val="24"/>
          <w:lang w:eastAsia="hr-HR"/>
        </w:rPr>
        <w:t>Nitko od nazočnih vijećnika nije se</w:t>
      </w:r>
      <w:r w:rsidR="00951AF6" w:rsidRPr="00C03BD1">
        <w:rPr>
          <w:rFonts w:asciiTheme="majorHAnsi" w:eastAsia="Batang" w:hAnsiTheme="majorHAnsi" w:cs="Times New Roman"/>
          <w:i/>
          <w:color w:val="244061" w:themeColor="accent1" w:themeShade="80"/>
          <w:sz w:val="24"/>
          <w:szCs w:val="24"/>
          <w:lang w:eastAsia="hr-HR"/>
        </w:rPr>
        <w:t xml:space="preserve"> više</w:t>
      </w:r>
      <w:r w:rsidRPr="00C03BD1">
        <w:rPr>
          <w:rFonts w:asciiTheme="majorHAnsi" w:eastAsia="Batang" w:hAnsiTheme="majorHAnsi" w:cs="Times New Roman"/>
          <w:i/>
          <w:color w:val="244061" w:themeColor="accent1" w:themeShade="80"/>
          <w:sz w:val="24"/>
          <w:szCs w:val="24"/>
          <w:lang w:eastAsia="hr-HR"/>
        </w:rPr>
        <w:t xml:space="preserve"> javio za sudjelovanje u raspravi pod ovom točkom dnevnog reda tako da je predsjednik Općinskog vijeća zaključio raspravu.</w:t>
      </w:r>
    </w:p>
    <w:p w:rsidR="00A05482" w:rsidRPr="00C03BD1" w:rsidRDefault="00A05482" w:rsidP="000D66A0">
      <w:pPr>
        <w:spacing w:after="0" w:line="240" w:lineRule="auto"/>
        <w:jc w:val="both"/>
        <w:rPr>
          <w:rFonts w:ascii="Georgia" w:eastAsia="Batang" w:hAnsi="Georgia" w:cs="Times New Roman"/>
          <w:i/>
          <w:color w:val="244061" w:themeColor="accent1" w:themeShade="80"/>
          <w:sz w:val="24"/>
          <w:szCs w:val="24"/>
          <w:lang w:eastAsia="hr-HR"/>
        </w:rPr>
      </w:pPr>
    </w:p>
    <w:p w:rsidR="004C3C06" w:rsidRPr="00C03BD1" w:rsidRDefault="004C3C06" w:rsidP="004C3C06">
      <w:pPr>
        <w:pStyle w:val="Odlomakpopisa"/>
        <w:numPr>
          <w:ilvl w:val="0"/>
          <w:numId w:val="31"/>
        </w:num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Zaključka  o usvajanju izvješća o radu načelnika za razdoblje 30.06.-31.12.2017. godine</w:t>
      </w:r>
      <w:r w:rsidRPr="00C03BD1">
        <w:rPr>
          <w:rFonts w:asciiTheme="majorHAnsi" w:eastAsia="Batang" w:hAnsiTheme="majorHAnsi" w:cs="Arial"/>
          <w:i/>
          <w:color w:val="244061" w:themeColor="accent1" w:themeShade="80"/>
          <w:sz w:val="24"/>
          <w:szCs w:val="24"/>
          <w:lang w:eastAsia="hr-HR"/>
        </w:rPr>
        <w:t>;</w:t>
      </w:r>
    </w:p>
    <w:p w:rsidR="009238B0" w:rsidRPr="00C03BD1" w:rsidRDefault="009238B0" w:rsidP="009238B0">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9238B0" w:rsidRPr="00C03BD1" w:rsidRDefault="00554341" w:rsidP="009238B0">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Vijećnici su u materijalima da 7. sjednicu primili pisano I</w:t>
      </w:r>
      <w:r w:rsidR="00515E40" w:rsidRPr="00C03BD1">
        <w:rPr>
          <w:rFonts w:asciiTheme="majorHAnsi" w:eastAsia="Batang" w:hAnsiTheme="majorHAnsi" w:cs="Arial"/>
          <w:i/>
          <w:color w:val="244061" w:themeColor="accent1" w:themeShade="80"/>
          <w:sz w:val="24"/>
          <w:szCs w:val="24"/>
          <w:lang w:eastAsia="hr-HR"/>
        </w:rPr>
        <w:t xml:space="preserve">zvješće o radu načelnika Općine </w:t>
      </w:r>
      <w:r w:rsidRPr="00C03BD1">
        <w:rPr>
          <w:rFonts w:asciiTheme="majorHAnsi" w:eastAsia="Batang" w:hAnsiTheme="majorHAnsi" w:cs="Arial"/>
          <w:i/>
          <w:color w:val="244061" w:themeColor="accent1" w:themeShade="80"/>
          <w:sz w:val="24"/>
          <w:szCs w:val="24"/>
          <w:lang w:eastAsia="hr-HR"/>
        </w:rPr>
        <w:t>Orle za razdoblje od 30.06. – 31.12.2017. godine.</w:t>
      </w:r>
    </w:p>
    <w:p w:rsidR="00554341" w:rsidRPr="00C03BD1" w:rsidRDefault="00554341" w:rsidP="009238B0">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Predsjednik Općinskog vijeća otvorio je raspravu za primljeno Izvješće o radu n</w:t>
      </w:r>
      <w:r w:rsidR="00515E40" w:rsidRPr="00C03BD1">
        <w:rPr>
          <w:rFonts w:asciiTheme="majorHAnsi" w:eastAsia="Batang" w:hAnsiTheme="majorHAnsi" w:cs="Arial"/>
          <w:i/>
          <w:color w:val="244061" w:themeColor="accent1" w:themeShade="80"/>
          <w:sz w:val="24"/>
          <w:szCs w:val="24"/>
          <w:lang w:eastAsia="hr-HR"/>
        </w:rPr>
        <w:t>a</w:t>
      </w:r>
      <w:r w:rsidRPr="00C03BD1">
        <w:rPr>
          <w:rFonts w:asciiTheme="majorHAnsi" w:eastAsia="Batang" w:hAnsiTheme="majorHAnsi" w:cs="Arial"/>
          <w:i/>
          <w:color w:val="244061" w:themeColor="accent1" w:themeShade="80"/>
          <w:sz w:val="24"/>
          <w:szCs w:val="24"/>
          <w:lang w:eastAsia="hr-HR"/>
        </w:rPr>
        <w:t>čelnika.</w:t>
      </w:r>
      <w:r w:rsidR="00515E40" w:rsidRPr="00C03BD1">
        <w:rPr>
          <w:rFonts w:asciiTheme="majorHAnsi" w:eastAsia="Batang" w:hAnsiTheme="majorHAnsi" w:cs="Arial"/>
          <w:i/>
          <w:color w:val="244061" w:themeColor="accent1" w:themeShade="80"/>
          <w:sz w:val="24"/>
          <w:szCs w:val="24"/>
          <w:lang w:eastAsia="hr-HR"/>
        </w:rPr>
        <w:t xml:space="preserve"> </w:t>
      </w:r>
    </w:p>
    <w:p w:rsidR="00951AF6" w:rsidRPr="00C03BD1" w:rsidRDefault="00951AF6" w:rsidP="009238B0">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Načelnik se obratio općinskim vijećnicima i još jednom im usmeno obrazložio svoj rad u protekloj godini od početka obnašanja svog mandata.</w:t>
      </w:r>
    </w:p>
    <w:p w:rsidR="00951AF6" w:rsidRPr="00C03BD1" w:rsidRDefault="00951AF6" w:rsidP="009238B0">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Vijećnici nisu imali primjedbi ni pitanja,</w:t>
      </w:r>
    </w:p>
    <w:p w:rsidR="00951AF6" w:rsidRPr="00C03BD1" w:rsidRDefault="00951AF6" w:rsidP="009238B0">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Predsjednik općinskog vijeća dao je Izvješće na usvajanje.</w:t>
      </w:r>
    </w:p>
    <w:p w:rsidR="004A5BB1" w:rsidRPr="00C03BD1" w:rsidRDefault="004A5BB1" w:rsidP="004A5BB1">
      <w:pPr>
        <w:spacing w:after="0" w:line="240" w:lineRule="auto"/>
        <w:rPr>
          <w:rFonts w:asciiTheme="majorHAnsi" w:eastAsia="Times New Roman" w:hAnsiTheme="majorHAnsi" w:cs="Arial"/>
          <w:i/>
          <w:color w:val="244061" w:themeColor="accent1" w:themeShade="80"/>
          <w:lang w:eastAsia="hr-HR"/>
        </w:rPr>
      </w:pPr>
      <w:r w:rsidRPr="00C03BD1">
        <w:rPr>
          <w:rFonts w:asciiTheme="majorHAnsi" w:eastAsia="Times New Roman" w:hAnsiTheme="majorHAnsi" w:cs="Arial"/>
          <w:i/>
          <w:color w:val="244061" w:themeColor="accent1" w:themeShade="80"/>
          <w:lang w:eastAsia="hr-HR"/>
        </w:rPr>
        <w:t>Općinsko vijeće jednoglasno usvaja Izvješće o radu načelnika za razdoblje 30.06.-31.12.2017. godine.</w:t>
      </w:r>
    </w:p>
    <w:p w:rsidR="004A5BB1" w:rsidRPr="00C03BD1" w:rsidRDefault="004A5BB1" w:rsidP="004A5BB1">
      <w:pPr>
        <w:spacing w:after="0" w:line="240" w:lineRule="auto"/>
        <w:rPr>
          <w:rFonts w:asciiTheme="majorHAnsi" w:eastAsia="Times New Roman" w:hAnsiTheme="majorHAnsi" w:cs="Arial"/>
          <w:i/>
          <w:color w:val="244061" w:themeColor="accent1" w:themeShade="80"/>
          <w:lang w:eastAsia="hr-HR"/>
        </w:rPr>
      </w:pPr>
      <w:r w:rsidRPr="00C03BD1">
        <w:rPr>
          <w:rFonts w:asciiTheme="majorHAnsi" w:eastAsia="Times New Roman" w:hAnsiTheme="majorHAnsi" w:cs="Arial"/>
          <w:i/>
          <w:color w:val="244061" w:themeColor="accent1" w:themeShade="80"/>
          <w:lang w:eastAsia="hr-HR"/>
        </w:rPr>
        <w:t>Izvješće o radu načelnika sastavni je dio ovog Zaključka.</w:t>
      </w:r>
    </w:p>
    <w:p w:rsidR="004A5BB1" w:rsidRPr="00C03BD1" w:rsidRDefault="004A5BB1" w:rsidP="004A5BB1">
      <w:pPr>
        <w:spacing w:after="0" w:line="240" w:lineRule="auto"/>
        <w:rPr>
          <w:rFonts w:ascii="Arial" w:eastAsia="Times New Roman" w:hAnsi="Arial" w:cs="Arial"/>
          <w:color w:val="244061" w:themeColor="accent1" w:themeShade="80"/>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Odluke o 1. Izmjenama i dopunama Proračuna Općine Orle za 2018. godinu;</w:t>
      </w:r>
    </w:p>
    <w:p w:rsidR="004C3C06" w:rsidRPr="00C03BD1" w:rsidRDefault="004C3C06" w:rsidP="004C3C06">
      <w:p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p>
    <w:p w:rsidR="00951AF6" w:rsidRPr="00C03BD1" w:rsidRDefault="00951AF6" w:rsidP="00EE2DD6">
      <w:pPr>
        <w:pStyle w:val="Bezproreda"/>
        <w:jc w:val="both"/>
        <w:rPr>
          <w:rFonts w:asciiTheme="majorHAnsi" w:eastAsia="Arial Unicode MS" w:hAnsiTheme="majorHAnsi"/>
          <w:i/>
          <w:color w:val="244061" w:themeColor="accent1" w:themeShade="80"/>
        </w:rPr>
      </w:pPr>
      <w:r w:rsidRPr="00C03BD1">
        <w:rPr>
          <w:rFonts w:asciiTheme="majorHAnsi" w:eastAsia="Arial Unicode MS" w:hAnsiTheme="majorHAnsi"/>
          <w:i/>
          <w:color w:val="244061" w:themeColor="accent1" w:themeShade="80"/>
        </w:rPr>
        <w:t>Predlagatelj općinski načelnik.</w:t>
      </w:r>
    </w:p>
    <w:p w:rsidR="00951AF6" w:rsidRPr="00C03BD1" w:rsidRDefault="00951AF6" w:rsidP="00EE2DD6">
      <w:pPr>
        <w:pStyle w:val="Bezproreda"/>
        <w:jc w:val="both"/>
        <w:rPr>
          <w:rFonts w:asciiTheme="majorHAnsi" w:eastAsia="Arial Unicode MS" w:hAnsiTheme="majorHAnsi"/>
          <w:i/>
          <w:color w:val="244061" w:themeColor="accent1" w:themeShade="80"/>
        </w:rPr>
      </w:pPr>
      <w:r w:rsidRPr="00C03BD1">
        <w:rPr>
          <w:rFonts w:asciiTheme="majorHAnsi" w:eastAsia="Arial Unicode MS" w:hAnsiTheme="majorHAnsi"/>
          <w:i/>
          <w:color w:val="244061" w:themeColor="accent1" w:themeShade="80"/>
        </w:rPr>
        <w:t xml:space="preserve">U raspravi su sudjelovali svi vijećnici. </w:t>
      </w:r>
    </w:p>
    <w:p w:rsidR="00EE2DD6" w:rsidRPr="00C03BD1" w:rsidRDefault="00EE2DD6" w:rsidP="00EE2DD6">
      <w:pPr>
        <w:pStyle w:val="Bezproreda"/>
        <w:jc w:val="both"/>
        <w:rPr>
          <w:rFonts w:asciiTheme="majorHAnsi" w:eastAsia="Arial Unicode MS" w:hAnsiTheme="majorHAnsi"/>
          <w:i/>
          <w:color w:val="244061" w:themeColor="accent1" w:themeShade="80"/>
        </w:rPr>
      </w:pPr>
      <w:r w:rsidRPr="00C03BD1">
        <w:rPr>
          <w:rFonts w:asciiTheme="majorHAnsi" w:eastAsia="Arial Unicode MS" w:hAnsiTheme="majorHAnsi"/>
          <w:i/>
          <w:color w:val="244061" w:themeColor="accent1" w:themeShade="80"/>
        </w:rPr>
        <w:t>Općinsko vijeće Općine Orle je jednoglasno  usvojilo 1. Izmjene i dopune  Proračuna za 2018. godinu.</w:t>
      </w:r>
    </w:p>
    <w:p w:rsidR="00EE2DD6" w:rsidRPr="00C03BD1" w:rsidRDefault="00EE2DD6" w:rsidP="00EE2DD6">
      <w:pPr>
        <w:pStyle w:val="Bezproreda"/>
        <w:jc w:val="both"/>
        <w:rPr>
          <w:rFonts w:asciiTheme="majorHAnsi" w:eastAsia="Arial Unicode MS" w:hAnsiTheme="majorHAnsi"/>
          <w:i/>
          <w:color w:val="244061" w:themeColor="accent1" w:themeShade="80"/>
        </w:rPr>
      </w:pPr>
      <w:r w:rsidRPr="00C03BD1">
        <w:rPr>
          <w:rFonts w:asciiTheme="majorHAnsi" w:eastAsia="Arial Unicode MS" w:hAnsiTheme="majorHAnsi"/>
          <w:i/>
          <w:color w:val="244061" w:themeColor="accent1" w:themeShade="80"/>
        </w:rPr>
        <w:t>Izmjene i dopune Proračuna za 2018. godinu sastavni su dio ove Odluke.</w:t>
      </w:r>
    </w:p>
    <w:p w:rsidR="00EE2DD6" w:rsidRPr="00C03BD1" w:rsidRDefault="00EE2DD6" w:rsidP="00EE2DD6">
      <w:pPr>
        <w:pStyle w:val="Bezproreda"/>
        <w:jc w:val="both"/>
        <w:rPr>
          <w:rFonts w:eastAsia="Arial Unicode MS"/>
          <w:color w:val="244061" w:themeColor="accent1" w:themeShade="80"/>
        </w:rPr>
      </w:pPr>
    </w:p>
    <w:p w:rsidR="00EE2DD6" w:rsidRPr="00C03BD1" w:rsidRDefault="00EE2DD6" w:rsidP="00EE2DD6">
      <w:pPr>
        <w:pStyle w:val="Bezproreda"/>
        <w:jc w:val="both"/>
        <w:rPr>
          <w:rFonts w:eastAsia="Arial Unicode MS"/>
          <w:color w:val="244061" w:themeColor="accent1" w:themeShade="80"/>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2B6D07" w:rsidRPr="00C03BD1" w:rsidRDefault="004C3C06" w:rsidP="0051351E">
      <w:pPr>
        <w:pStyle w:val="Odlomakpopisa"/>
        <w:numPr>
          <w:ilvl w:val="0"/>
          <w:numId w:val="31"/>
        </w:numPr>
        <w:autoSpaceDE w:val="0"/>
        <w:autoSpaceDN w:val="0"/>
        <w:adjustRightInd w:val="0"/>
        <w:jc w:val="both"/>
        <w:rPr>
          <w:rFonts w:ascii="Arial" w:eastAsia="Times New Roman" w:hAnsi="Arial" w:cs="Arial"/>
          <w:b/>
          <w:i/>
          <w:color w:val="244061" w:themeColor="accent1" w:themeShade="80"/>
          <w:lang w:val="en-US"/>
        </w:rPr>
      </w:pPr>
      <w:r w:rsidRPr="00C03BD1">
        <w:rPr>
          <w:rFonts w:asciiTheme="majorHAnsi" w:eastAsia="Batang" w:hAnsiTheme="majorHAnsi" w:cs="Arial"/>
          <w:b/>
          <w:i/>
          <w:color w:val="244061" w:themeColor="accent1" w:themeShade="80"/>
          <w:sz w:val="24"/>
          <w:szCs w:val="24"/>
          <w:lang w:eastAsia="hr-HR"/>
        </w:rPr>
        <w:t>Donošenje 1. Izmjena i dopuna Programa gradnje komunalne infrastrukture za 2018. godinu;</w:t>
      </w:r>
      <w:r w:rsidR="00FA28DF" w:rsidRPr="00C03BD1">
        <w:rPr>
          <w:rFonts w:ascii="Arial" w:eastAsia="Times New Roman" w:hAnsi="Arial" w:cs="Arial"/>
          <w:b/>
          <w:i/>
          <w:color w:val="244061" w:themeColor="accent1" w:themeShade="80"/>
          <w:lang w:val="en-US"/>
        </w:rPr>
        <w:t xml:space="preserve"> </w:t>
      </w:r>
    </w:p>
    <w:p w:rsidR="00FA28DF" w:rsidRPr="00C03BD1" w:rsidRDefault="00FA28DF" w:rsidP="00FA28DF">
      <w:pPr>
        <w:autoSpaceDE w:val="0"/>
        <w:autoSpaceDN w:val="0"/>
        <w:adjustRightInd w:val="0"/>
        <w:jc w:val="both"/>
        <w:rPr>
          <w:rFonts w:ascii="Arial" w:eastAsia="Times New Roman" w:hAnsi="Arial" w:cs="Arial"/>
          <w:i/>
          <w:color w:val="244061" w:themeColor="accent1" w:themeShade="80"/>
        </w:rPr>
      </w:pPr>
      <w:proofErr w:type="spellStart"/>
      <w:r w:rsidRPr="00C03BD1">
        <w:rPr>
          <w:rFonts w:ascii="Arial" w:eastAsia="Times New Roman" w:hAnsi="Arial" w:cs="Arial"/>
          <w:i/>
          <w:color w:val="244061" w:themeColor="accent1" w:themeShade="80"/>
          <w:lang w:val="en-US"/>
        </w:rPr>
        <w:t>Utvr</w:t>
      </w:r>
      <w:proofErr w:type="spellEnd"/>
      <w:r w:rsidRPr="00C03BD1">
        <w:rPr>
          <w:rFonts w:ascii="Arial" w:eastAsia="Times New Roman" w:hAnsi="Arial" w:cs="Arial"/>
          <w:i/>
          <w:color w:val="244061" w:themeColor="accent1" w:themeShade="80"/>
        </w:rPr>
        <w:t>đ</w:t>
      </w:r>
      <w:proofErr w:type="spellStart"/>
      <w:r w:rsidRPr="00C03BD1">
        <w:rPr>
          <w:rFonts w:ascii="Arial" w:eastAsia="Times New Roman" w:hAnsi="Arial" w:cs="Arial"/>
          <w:i/>
          <w:color w:val="244061" w:themeColor="accent1" w:themeShade="80"/>
          <w:lang w:val="en-US"/>
        </w:rPr>
        <w:t>uje</w:t>
      </w:r>
      <w:proofErr w:type="spellEnd"/>
      <w:r w:rsidRPr="00C03BD1">
        <w:rPr>
          <w:rFonts w:ascii="Arial" w:eastAsia="Times New Roman" w:hAnsi="Arial" w:cs="Arial"/>
          <w:i/>
          <w:color w:val="244061" w:themeColor="accent1" w:themeShade="80"/>
          <w:lang w:val="en-US"/>
        </w:rPr>
        <w:t xml:space="preserve"> se</w:t>
      </w:r>
      <w:r w:rsidR="00951AF6" w:rsidRPr="00C03BD1">
        <w:rPr>
          <w:rFonts w:ascii="Arial" w:eastAsia="Times New Roman" w:hAnsi="Arial" w:cs="Arial"/>
          <w:i/>
          <w:color w:val="244061" w:themeColor="accent1" w:themeShade="80"/>
          <w:lang w:val="en-US"/>
        </w:rPr>
        <w:t xml:space="preserve"> </w:t>
      </w:r>
      <w:proofErr w:type="spellStart"/>
      <w:r w:rsidR="00951AF6" w:rsidRPr="00C03BD1">
        <w:rPr>
          <w:rFonts w:ascii="Arial" w:eastAsia="Times New Roman" w:hAnsi="Arial" w:cs="Arial"/>
          <w:i/>
          <w:color w:val="244061" w:themeColor="accent1" w:themeShade="80"/>
          <w:lang w:val="en-US"/>
        </w:rPr>
        <w:t>jednoglasno</w:t>
      </w:r>
      <w:proofErr w:type="spellEnd"/>
      <w:r w:rsidRPr="00C03BD1">
        <w:rPr>
          <w:rFonts w:ascii="Arial" w:eastAsia="Times New Roman" w:hAnsi="Arial" w:cs="Arial"/>
          <w:i/>
          <w:color w:val="244061" w:themeColor="accent1" w:themeShade="80"/>
          <w:lang w:val="en-US"/>
        </w:rPr>
        <w:t xml:space="preserve"> </w:t>
      </w:r>
      <w:proofErr w:type="gramStart"/>
      <w:r w:rsidRPr="00C03BD1">
        <w:rPr>
          <w:rFonts w:ascii="Arial" w:eastAsia="Times New Roman" w:hAnsi="Arial" w:cs="Arial"/>
          <w:i/>
          <w:color w:val="244061" w:themeColor="accent1" w:themeShade="80"/>
          <w:lang w:val="en-US"/>
        </w:rPr>
        <w:t>Program</w:t>
      </w:r>
      <w:r w:rsidRPr="00C03BD1">
        <w:rPr>
          <w:rFonts w:ascii="Arial" w:eastAsia="Times New Roman" w:hAnsi="Arial" w:cs="Arial"/>
          <w:i/>
          <w:color w:val="244061" w:themeColor="accent1" w:themeShade="80"/>
        </w:rPr>
        <w:t xml:space="preserve">  iz</w:t>
      </w:r>
      <w:proofErr w:type="spellStart"/>
      <w:r w:rsidRPr="00C03BD1">
        <w:rPr>
          <w:rFonts w:ascii="Arial" w:eastAsia="Times New Roman" w:hAnsi="Arial" w:cs="Arial"/>
          <w:i/>
          <w:color w:val="244061" w:themeColor="accent1" w:themeShade="80"/>
          <w:lang w:val="en-US"/>
        </w:rPr>
        <w:t>gradnje</w:t>
      </w:r>
      <w:proofErr w:type="spellEnd"/>
      <w:proofErr w:type="gram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objekata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i</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ure</w:t>
      </w:r>
      <w:proofErr w:type="spellEnd"/>
      <w:r w:rsidRPr="00C03BD1">
        <w:rPr>
          <w:rFonts w:ascii="Arial" w:eastAsia="Times New Roman" w:hAnsi="Arial" w:cs="Arial"/>
          <w:i/>
          <w:color w:val="244061" w:themeColor="accent1" w:themeShade="80"/>
        </w:rPr>
        <w:t>đ</w:t>
      </w:r>
      <w:proofErr w:type="spellStart"/>
      <w:r w:rsidRPr="00C03BD1">
        <w:rPr>
          <w:rFonts w:ascii="Arial" w:eastAsia="Times New Roman" w:hAnsi="Arial" w:cs="Arial"/>
          <w:i/>
          <w:color w:val="244061" w:themeColor="accent1" w:themeShade="80"/>
          <w:lang w:val="en-US"/>
        </w:rPr>
        <w:t>aja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komunalne</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infrastrukture</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na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podru</w:t>
      </w:r>
      <w:proofErr w:type="spellEnd"/>
      <w:r w:rsidRPr="00C03BD1">
        <w:rPr>
          <w:rFonts w:ascii="Arial" w:eastAsia="Times New Roman" w:hAnsi="Arial" w:cs="Arial"/>
          <w:i/>
          <w:color w:val="244061" w:themeColor="accent1" w:themeShade="80"/>
        </w:rPr>
        <w:t>č</w:t>
      </w:r>
      <w:proofErr w:type="spellStart"/>
      <w:r w:rsidRPr="00C03BD1">
        <w:rPr>
          <w:rFonts w:ascii="Arial" w:eastAsia="Times New Roman" w:hAnsi="Arial" w:cs="Arial"/>
          <w:i/>
          <w:color w:val="244061" w:themeColor="accent1" w:themeShade="80"/>
          <w:lang w:val="en-US"/>
        </w:rPr>
        <w:t>ju</w:t>
      </w:r>
      <w:proofErr w:type="spellEnd"/>
      <w:r w:rsidRPr="00C03BD1">
        <w:rPr>
          <w:rFonts w:ascii="Arial" w:eastAsia="Times New Roman" w:hAnsi="Arial" w:cs="Arial"/>
          <w:i/>
          <w:color w:val="244061" w:themeColor="accent1" w:themeShade="80"/>
        </w:rPr>
        <w:t xml:space="preserve"> </w:t>
      </w:r>
      <w:r w:rsidRPr="00C03BD1">
        <w:rPr>
          <w:rFonts w:ascii="Arial" w:eastAsia="Times New Roman" w:hAnsi="Arial" w:cs="Arial"/>
          <w:i/>
          <w:color w:val="244061" w:themeColor="accent1" w:themeShade="80"/>
          <w:lang w:val="en-US"/>
        </w:rPr>
        <w:t>Op</w:t>
      </w:r>
      <w:r w:rsidRPr="00C03BD1">
        <w:rPr>
          <w:rFonts w:ascii="Arial" w:eastAsia="Times New Roman" w:hAnsi="Arial" w:cs="Arial"/>
          <w:i/>
          <w:color w:val="244061" w:themeColor="accent1" w:themeShade="80"/>
        </w:rPr>
        <w:t>ć</w:t>
      </w:r>
      <w:proofErr w:type="spellStart"/>
      <w:r w:rsidRPr="00C03BD1">
        <w:rPr>
          <w:rFonts w:ascii="Arial" w:eastAsia="Times New Roman" w:hAnsi="Arial" w:cs="Arial"/>
          <w:i/>
          <w:color w:val="244061" w:themeColor="accent1" w:themeShade="80"/>
          <w:lang w:val="en-US"/>
        </w:rPr>
        <w:t>ine</w:t>
      </w:r>
      <w:proofErr w:type="spellEnd"/>
      <w:r w:rsidRPr="00C03BD1">
        <w:rPr>
          <w:rFonts w:ascii="Arial" w:eastAsia="Times New Roman" w:hAnsi="Arial" w:cs="Arial"/>
          <w:i/>
          <w:color w:val="244061" w:themeColor="accent1" w:themeShade="80"/>
        </w:rPr>
        <w:t xml:space="preserve"> </w:t>
      </w:r>
      <w:r w:rsidRPr="00C03BD1">
        <w:rPr>
          <w:rFonts w:ascii="Arial" w:eastAsia="Times New Roman" w:hAnsi="Arial" w:cs="Arial"/>
          <w:i/>
          <w:color w:val="244061" w:themeColor="accent1" w:themeShade="80"/>
          <w:lang w:val="en-US"/>
        </w:rPr>
        <w:t>Orle</w:t>
      </w:r>
      <w:r w:rsidRPr="00C03BD1">
        <w:rPr>
          <w:rFonts w:ascii="Arial" w:eastAsia="Times New Roman" w:hAnsi="Arial" w:cs="Arial"/>
          <w:i/>
          <w:color w:val="244061" w:themeColor="accent1" w:themeShade="80"/>
        </w:rPr>
        <w:t xml:space="preserve"> </w:t>
      </w:r>
      <w:r w:rsidRPr="00C03BD1">
        <w:rPr>
          <w:rFonts w:ascii="Arial" w:eastAsia="Times New Roman" w:hAnsi="Arial" w:cs="Arial"/>
          <w:i/>
          <w:color w:val="244061" w:themeColor="accent1" w:themeShade="80"/>
          <w:lang w:val="en-US"/>
        </w:rPr>
        <w:t>za</w:t>
      </w:r>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razdoblje</w:t>
      </w:r>
      <w:proofErr w:type="spellEnd"/>
      <w:r w:rsidRPr="00C03BD1">
        <w:rPr>
          <w:rFonts w:ascii="Arial" w:eastAsia="Times New Roman" w:hAnsi="Arial" w:cs="Arial"/>
          <w:i/>
          <w:color w:val="244061" w:themeColor="accent1" w:themeShade="80"/>
        </w:rPr>
        <w:t xml:space="preserve"> 01. </w:t>
      </w:r>
      <w:proofErr w:type="spellStart"/>
      <w:proofErr w:type="gramStart"/>
      <w:r w:rsidRPr="00C03BD1">
        <w:rPr>
          <w:rFonts w:ascii="Arial" w:eastAsia="Times New Roman" w:hAnsi="Arial" w:cs="Arial"/>
          <w:i/>
          <w:color w:val="244061" w:themeColor="accent1" w:themeShade="80"/>
          <w:lang w:val="en-US"/>
        </w:rPr>
        <w:t>sije</w:t>
      </w:r>
      <w:proofErr w:type="spellEnd"/>
      <w:r w:rsidRPr="00C03BD1">
        <w:rPr>
          <w:rFonts w:ascii="Arial" w:eastAsia="Times New Roman" w:hAnsi="Arial" w:cs="Arial"/>
          <w:i/>
          <w:color w:val="244061" w:themeColor="accent1" w:themeShade="80"/>
        </w:rPr>
        <w:t>č</w:t>
      </w:r>
      <w:proofErr w:type="spellStart"/>
      <w:r w:rsidRPr="00C03BD1">
        <w:rPr>
          <w:rFonts w:ascii="Arial" w:eastAsia="Times New Roman" w:hAnsi="Arial" w:cs="Arial"/>
          <w:i/>
          <w:color w:val="244061" w:themeColor="accent1" w:themeShade="80"/>
          <w:lang w:val="en-US"/>
        </w:rPr>
        <w:t>nja</w:t>
      </w:r>
      <w:proofErr w:type="spellEnd"/>
      <w:proofErr w:type="gramEnd"/>
      <w:r w:rsidRPr="00C03BD1">
        <w:rPr>
          <w:rFonts w:ascii="Arial" w:eastAsia="Times New Roman" w:hAnsi="Arial" w:cs="Arial"/>
          <w:i/>
          <w:color w:val="244061" w:themeColor="accent1" w:themeShade="80"/>
        </w:rPr>
        <w:t xml:space="preserve"> </w:t>
      </w:r>
      <w:r w:rsidRPr="00C03BD1">
        <w:rPr>
          <w:rFonts w:ascii="Arial" w:eastAsia="Times New Roman" w:hAnsi="Arial" w:cs="Arial"/>
          <w:i/>
          <w:color w:val="244061" w:themeColor="accent1" w:themeShade="80"/>
          <w:lang w:val="en-US"/>
        </w:rPr>
        <w:t>do</w:t>
      </w:r>
      <w:r w:rsidRPr="00C03BD1">
        <w:rPr>
          <w:rFonts w:ascii="Arial" w:eastAsia="Times New Roman" w:hAnsi="Arial" w:cs="Arial"/>
          <w:i/>
          <w:color w:val="244061" w:themeColor="accent1" w:themeShade="80"/>
        </w:rPr>
        <w:t xml:space="preserve"> 31. </w:t>
      </w:r>
      <w:proofErr w:type="spellStart"/>
      <w:proofErr w:type="gramStart"/>
      <w:r w:rsidRPr="00C03BD1">
        <w:rPr>
          <w:rFonts w:ascii="Arial" w:eastAsia="Times New Roman" w:hAnsi="Arial" w:cs="Arial"/>
          <w:i/>
          <w:color w:val="244061" w:themeColor="accent1" w:themeShade="80"/>
          <w:lang w:val="en-US"/>
        </w:rPr>
        <w:t>prosinca</w:t>
      </w:r>
      <w:proofErr w:type="spellEnd"/>
      <w:proofErr w:type="gramEnd"/>
      <w:r w:rsidRPr="00C03BD1">
        <w:rPr>
          <w:rFonts w:ascii="Arial" w:eastAsia="Times New Roman" w:hAnsi="Arial" w:cs="Arial"/>
          <w:i/>
          <w:color w:val="244061" w:themeColor="accent1" w:themeShade="80"/>
        </w:rPr>
        <w:t xml:space="preserve"> 2018. </w:t>
      </w:r>
      <w:proofErr w:type="spellStart"/>
      <w:proofErr w:type="gramStart"/>
      <w:r w:rsidRPr="00C03BD1">
        <w:rPr>
          <w:rFonts w:ascii="Arial" w:eastAsia="Times New Roman" w:hAnsi="Arial" w:cs="Arial"/>
          <w:i/>
          <w:color w:val="244061" w:themeColor="accent1" w:themeShade="80"/>
          <w:lang w:val="en-US"/>
        </w:rPr>
        <w:t>godine</w:t>
      </w:r>
      <w:proofErr w:type="spellEnd"/>
      <w:proofErr w:type="gram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kojim</w:t>
      </w:r>
      <w:proofErr w:type="spellEnd"/>
      <w:r w:rsidRPr="00C03BD1">
        <w:rPr>
          <w:rFonts w:ascii="Arial" w:eastAsia="Times New Roman" w:hAnsi="Arial" w:cs="Arial"/>
          <w:i/>
          <w:color w:val="244061" w:themeColor="accent1" w:themeShade="80"/>
        </w:rPr>
        <w:t xml:space="preserve"> </w:t>
      </w:r>
      <w:r w:rsidRPr="00C03BD1">
        <w:rPr>
          <w:rFonts w:ascii="Arial" w:eastAsia="Times New Roman" w:hAnsi="Arial" w:cs="Arial"/>
          <w:i/>
          <w:color w:val="244061" w:themeColor="accent1" w:themeShade="80"/>
          <w:lang w:val="en-US"/>
        </w:rPr>
        <w:t>je</w:t>
      </w:r>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odre</w:t>
      </w:r>
      <w:proofErr w:type="spellEnd"/>
      <w:r w:rsidRPr="00C03BD1">
        <w:rPr>
          <w:rFonts w:ascii="Arial" w:eastAsia="Times New Roman" w:hAnsi="Arial" w:cs="Arial"/>
          <w:i/>
          <w:color w:val="244061" w:themeColor="accent1" w:themeShade="80"/>
        </w:rPr>
        <w:t>đ</w:t>
      </w:r>
      <w:proofErr w:type="spellStart"/>
      <w:r w:rsidRPr="00C03BD1">
        <w:rPr>
          <w:rFonts w:ascii="Arial" w:eastAsia="Times New Roman" w:hAnsi="Arial" w:cs="Arial"/>
          <w:i/>
          <w:color w:val="244061" w:themeColor="accent1" w:themeShade="80"/>
          <w:lang w:val="en-US"/>
        </w:rPr>
        <w:t>ena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gradnja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objekata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i</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ure</w:t>
      </w:r>
      <w:proofErr w:type="spellEnd"/>
      <w:r w:rsidRPr="00C03BD1">
        <w:rPr>
          <w:rFonts w:ascii="Arial" w:eastAsia="Times New Roman" w:hAnsi="Arial" w:cs="Arial"/>
          <w:i/>
          <w:color w:val="244061" w:themeColor="accent1" w:themeShade="80"/>
        </w:rPr>
        <w:t>đ</w:t>
      </w:r>
      <w:proofErr w:type="spellStart"/>
      <w:r w:rsidRPr="00C03BD1">
        <w:rPr>
          <w:rFonts w:ascii="Arial" w:eastAsia="Times New Roman" w:hAnsi="Arial" w:cs="Arial"/>
          <w:i/>
          <w:color w:val="244061" w:themeColor="accent1" w:themeShade="80"/>
          <w:lang w:val="en-US"/>
        </w:rPr>
        <w:t>aja</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komunalne</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infrastrukture</w:t>
      </w:r>
      <w:proofErr w:type="spellEnd"/>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i</w:t>
      </w:r>
      <w:proofErr w:type="spellEnd"/>
      <w:r w:rsidRPr="00C03BD1">
        <w:rPr>
          <w:rFonts w:ascii="Arial" w:eastAsia="Times New Roman" w:hAnsi="Arial" w:cs="Arial"/>
          <w:i/>
          <w:color w:val="244061" w:themeColor="accent1" w:themeShade="80"/>
        </w:rPr>
        <w:t xml:space="preserve"> </w:t>
      </w:r>
      <w:r w:rsidRPr="00C03BD1">
        <w:rPr>
          <w:rFonts w:ascii="Arial" w:eastAsia="Times New Roman" w:hAnsi="Arial" w:cs="Arial"/>
          <w:i/>
          <w:color w:val="244061" w:themeColor="accent1" w:themeShade="80"/>
          <w:lang w:val="en-US"/>
        </w:rPr>
        <w:t>to</w:t>
      </w:r>
      <w:r w:rsidRPr="00C03BD1">
        <w:rPr>
          <w:rFonts w:ascii="Arial" w:eastAsia="Times New Roman" w:hAnsi="Arial" w:cs="Arial"/>
          <w:i/>
          <w:color w:val="244061" w:themeColor="accent1" w:themeShade="80"/>
        </w:rPr>
        <w:t xml:space="preserve"> </w:t>
      </w:r>
      <w:proofErr w:type="spellStart"/>
      <w:r w:rsidRPr="00C03BD1">
        <w:rPr>
          <w:rFonts w:ascii="Arial" w:eastAsia="Times New Roman" w:hAnsi="Arial" w:cs="Arial"/>
          <w:i/>
          <w:color w:val="244061" w:themeColor="accent1" w:themeShade="80"/>
          <w:lang w:val="en-US"/>
        </w:rPr>
        <w:t>izgradnja</w:t>
      </w:r>
      <w:proofErr w:type="spellEnd"/>
      <w:r w:rsidRPr="00C03BD1">
        <w:rPr>
          <w:rFonts w:ascii="Arial" w:eastAsia="Times New Roman" w:hAnsi="Arial" w:cs="Arial"/>
          <w:i/>
          <w:color w:val="244061" w:themeColor="accent1" w:themeShade="80"/>
          <w:lang w:val="en-US"/>
        </w:rPr>
        <w:t xml:space="preserve"> </w:t>
      </w:r>
      <w:r w:rsidRPr="00C03BD1">
        <w:rPr>
          <w:rFonts w:ascii="Arial" w:eastAsia="Times New Roman" w:hAnsi="Arial" w:cs="Arial"/>
          <w:i/>
          <w:color w:val="244061" w:themeColor="accent1" w:themeShade="80"/>
        </w:rPr>
        <w:t>:</w:t>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rPr>
        <w:tab/>
      </w:r>
      <w:r w:rsidRPr="00C03BD1">
        <w:rPr>
          <w:rFonts w:ascii="Arial" w:eastAsia="Times New Roman" w:hAnsi="Arial" w:cs="Arial"/>
          <w:i/>
          <w:color w:val="244061" w:themeColor="accent1" w:themeShade="80"/>
          <w:lang w:val="fr-FR"/>
        </w:rPr>
        <w:t>-</w:t>
      </w:r>
      <w:r w:rsidRPr="00C03BD1">
        <w:rPr>
          <w:rFonts w:ascii="Arial" w:eastAsia="Times New Roman" w:hAnsi="Arial" w:cs="Arial"/>
          <w:i/>
          <w:color w:val="244061" w:themeColor="accent1" w:themeShade="80"/>
          <w:lang w:val="fr-FR"/>
        </w:rPr>
        <w:tab/>
        <w:t>javnih površina</w:t>
      </w:r>
      <w:r w:rsidRPr="00C03BD1">
        <w:rPr>
          <w:rFonts w:ascii="Arial" w:eastAsia="Times New Roman" w:hAnsi="Arial" w:cs="Arial"/>
          <w:i/>
          <w:color w:val="244061" w:themeColor="accent1" w:themeShade="80"/>
          <w:lang w:val="fr-FR"/>
        </w:rPr>
        <w:tab/>
      </w:r>
      <w:r w:rsidRPr="00C03BD1">
        <w:rPr>
          <w:rFonts w:ascii="Arial" w:eastAsia="Times New Roman" w:hAnsi="Arial" w:cs="Arial"/>
          <w:i/>
          <w:color w:val="244061" w:themeColor="accent1" w:themeShade="80"/>
          <w:lang w:val="fr-FR"/>
        </w:rPr>
        <w:tab/>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lang w:val="fr-FR"/>
        </w:rPr>
        <w:tab/>
        <w:t>-</w:t>
      </w:r>
      <w:r w:rsidRPr="00C03BD1">
        <w:rPr>
          <w:rFonts w:ascii="Arial" w:eastAsia="Times New Roman" w:hAnsi="Arial" w:cs="Arial"/>
          <w:i/>
          <w:color w:val="244061" w:themeColor="accent1" w:themeShade="80"/>
          <w:lang w:val="fr-FR"/>
        </w:rPr>
        <w:tab/>
        <w:t>nerazvrstanih cesta (mostova)</w:t>
      </w:r>
      <w:r w:rsidRPr="00C03BD1">
        <w:rPr>
          <w:rFonts w:ascii="Arial" w:eastAsia="Times New Roman" w:hAnsi="Arial" w:cs="Arial"/>
          <w:i/>
          <w:color w:val="244061" w:themeColor="accent1" w:themeShade="80"/>
          <w:lang w:val="fr-FR"/>
        </w:rPr>
        <w:tab/>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lang w:val="fr-FR"/>
        </w:rPr>
        <w:tab/>
        <w:t>-</w:t>
      </w:r>
      <w:r w:rsidRPr="00C03BD1">
        <w:rPr>
          <w:rFonts w:ascii="Arial" w:eastAsia="Times New Roman" w:hAnsi="Arial" w:cs="Arial"/>
          <w:i/>
          <w:color w:val="244061" w:themeColor="accent1" w:themeShade="80"/>
          <w:lang w:val="fr-FR"/>
        </w:rPr>
        <w:tab/>
        <w:t>groblja</w:t>
      </w:r>
      <w:r w:rsidRPr="00C03BD1">
        <w:rPr>
          <w:rFonts w:ascii="Arial" w:eastAsia="Times New Roman" w:hAnsi="Arial" w:cs="Arial"/>
          <w:i/>
          <w:color w:val="244061" w:themeColor="accent1" w:themeShade="80"/>
          <w:lang w:val="fr-FR"/>
        </w:rPr>
        <w:tab/>
      </w:r>
      <w:r w:rsidRPr="00C03BD1">
        <w:rPr>
          <w:rFonts w:ascii="Arial" w:eastAsia="Times New Roman" w:hAnsi="Arial" w:cs="Arial"/>
          <w:i/>
          <w:color w:val="244061" w:themeColor="accent1" w:themeShade="80"/>
          <w:lang w:val="fr-FR"/>
        </w:rPr>
        <w:tab/>
      </w:r>
      <w:r w:rsidRPr="00C03BD1">
        <w:rPr>
          <w:rFonts w:ascii="Arial" w:eastAsia="Times New Roman" w:hAnsi="Arial" w:cs="Arial"/>
          <w:i/>
          <w:color w:val="244061" w:themeColor="accent1" w:themeShade="80"/>
          <w:lang w:val="fr-FR"/>
        </w:rPr>
        <w:tab/>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lang w:val="fr-FR"/>
        </w:rPr>
        <w:tab/>
        <w:t>-</w:t>
      </w:r>
      <w:r w:rsidRPr="00C03BD1">
        <w:rPr>
          <w:rFonts w:ascii="Arial" w:eastAsia="Times New Roman" w:hAnsi="Arial" w:cs="Arial"/>
          <w:i/>
          <w:color w:val="244061" w:themeColor="accent1" w:themeShade="80"/>
          <w:lang w:val="fr-FR"/>
        </w:rPr>
        <w:tab/>
        <w:t>javne rasvjete</w:t>
      </w:r>
      <w:r w:rsidRPr="00C03BD1">
        <w:rPr>
          <w:rFonts w:ascii="Arial" w:eastAsia="Times New Roman" w:hAnsi="Arial" w:cs="Arial"/>
          <w:i/>
          <w:color w:val="244061" w:themeColor="accent1" w:themeShade="80"/>
          <w:lang w:val="fr-FR"/>
        </w:rPr>
        <w:tab/>
      </w:r>
      <w:r w:rsidRPr="00C03BD1">
        <w:rPr>
          <w:rFonts w:ascii="Arial" w:eastAsia="Times New Roman" w:hAnsi="Arial" w:cs="Arial"/>
          <w:i/>
          <w:color w:val="244061" w:themeColor="accent1" w:themeShade="80"/>
          <w:lang w:val="fr-FR"/>
        </w:rPr>
        <w:tab/>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lang w:val="fr-FR"/>
        </w:rPr>
        <w:tab/>
        <w:t>-</w:t>
      </w:r>
      <w:r w:rsidRPr="00C03BD1">
        <w:rPr>
          <w:rFonts w:ascii="Arial" w:eastAsia="Times New Roman" w:hAnsi="Arial" w:cs="Arial"/>
          <w:i/>
          <w:color w:val="244061" w:themeColor="accent1" w:themeShade="80"/>
          <w:lang w:val="fr-FR"/>
        </w:rPr>
        <w:tab/>
        <w:t>opskrba pitkom vodom</w:t>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lang w:val="fr-FR"/>
        </w:rPr>
        <w:tab/>
        <w:t xml:space="preserve">- </w:t>
      </w:r>
      <w:r w:rsidRPr="00C03BD1">
        <w:rPr>
          <w:rFonts w:ascii="Arial" w:eastAsia="Times New Roman" w:hAnsi="Arial" w:cs="Arial"/>
          <w:i/>
          <w:color w:val="244061" w:themeColor="accent1" w:themeShade="80"/>
          <w:lang w:val="fr-FR"/>
        </w:rPr>
        <w:tab/>
        <w:t>javnih objekta</w:t>
      </w:r>
      <w:r w:rsidRPr="00C03BD1">
        <w:rPr>
          <w:rFonts w:ascii="Arial" w:eastAsia="Times New Roman" w:hAnsi="Arial" w:cs="Arial"/>
          <w:i/>
          <w:color w:val="244061" w:themeColor="accent1" w:themeShade="80"/>
          <w:lang w:val="fr-FR"/>
        </w:rPr>
        <w:tab/>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lang w:val="fr-FR"/>
        </w:rPr>
      </w:pPr>
      <w:r w:rsidRPr="00C03BD1">
        <w:rPr>
          <w:rFonts w:ascii="Arial" w:eastAsia="Times New Roman" w:hAnsi="Arial" w:cs="Arial"/>
          <w:i/>
          <w:color w:val="244061" w:themeColor="accent1" w:themeShade="80"/>
          <w:lang w:val="fr-FR"/>
        </w:rPr>
        <w:tab/>
      </w:r>
    </w:p>
    <w:p w:rsidR="00FA28DF" w:rsidRPr="00C03BD1" w:rsidRDefault="00FA28DF" w:rsidP="00FA28DF">
      <w:pPr>
        <w:autoSpaceDE w:val="0"/>
        <w:autoSpaceDN w:val="0"/>
        <w:adjustRightInd w:val="0"/>
        <w:spacing w:after="0" w:line="240" w:lineRule="auto"/>
        <w:jc w:val="both"/>
        <w:rPr>
          <w:rFonts w:ascii="Arial" w:eastAsia="Times New Roman" w:hAnsi="Arial" w:cs="Arial"/>
          <w:i/>
          <w:color w:val="244061" w:themeColor="accent1" w:themeShade="80"/>
        </w:rPr>
      </w:pPr>
      <w:r w:rsidRPr="00C03BD1">
        <w:rPr>
          <w:rFonts w:ascii="Arial" w:eastAsia="Times New Roman" w:hAnsi="Arial" w:cs="Arial"/>
          <w:i/>
          <w:color w:val="244061" w:themeColor="accent1" w:themeShade="80"/>
        </w:rPr>
        <w:t xml:space="preserve">Utvrđuju se sredstva u iznosu od </w:t>
      </w:r>
      <w:r w:rsidRPr="00C03BD1">
        <w:rPr>
          <w:rFonts w:ascii="Arial" w:eastAsia="Times New Roman" w:hAnsi="Arial" w:cs="Arial"/>
          <w:b/>
          <w:i/>
          <w:color w:val="244061" w:themeColor="accent1" w:themeShade="80"/>
        </w:rPr>
        <w:t>4.956.500,00 kuna</w:t>
      </w:r>
      <w:r w:rsidRPr="00C03BD1">
        <w:rPr>
          <w:rFonts w:ascii="Arial" w:eastAsia="Times New Roman" w:hAnsi="Arial" w:cs="Arial"/>
          <w:i/>
          <w:color w:val="244061" w:themeColor="accent1" w:themeShade="80"/>
        </w:rPr>
        <w:t xml:space="preserve"> za potrebe Programa izgradnje objekata i uređaja komunalne infrastrukture</w:t>
      </w:r>
    </w:p>
    <w:tbl>
      <w:tblPr>
        <w:tblW w:w="0" w:type="auto"/>
        <w:tblLayout w:type="fixed"/>
        <w:tblCellMar>
          <w:left w:w="30" w:type="dxa"/>
          <w:right w:w="30" w:type="dxa"/>
        </w:tblCellMar>
        <w:tblLook w:val="0000" w:firstRow="0" w:lastRow="0" w:firstColumn="0" w:lastColumn="0" w:noHBand="0" w:noVBand="0"/>
      </w:tblPr>
      <w:tblGrid>
        <w:gridCol w:w="1104"/>
        <w:gridCol w:w="7349"/>
        <w:gridCol w:w="1497"/>
      </w:tblGrid>
      <w:tr w:rsidR="00C03BD1" w:rsidRPr="00C03BD1" w:rsidTr="007B6876">
        <w:trPr>
          <w:trHeight w:val="247"/>
        </w:trPr>
        <w:tc>
          <w:tcPr>
            <w:tcW w:w="8453" w:type="dxa"/>
            <w:gridSpan w:val="2"/>
            <w:tcBorders>
              <w:top w:val="nil"/>
              <w:left w:val="nil"/>
              <w:bottom w:val="nil"/>
              <w:right w:val="nil"/>
            </w:tcBorders>
            <w:shd w:val="solid" w:color="9999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Program 1008 IZGRADNJA OBJEKATA I UREĐAJA KOMUNALNE INFRASTRUKTURE</w:t>
            </w:r>
          </w:p>
        </w:tc>
        <w:tc>
          <w:tcPr>
            <w:tcW w:w="1497" w:type="dxa"/>
            <w:tcBorders>
              <w:top w:val="nil"/>
              <w:left w:val="nil"/>
              <w:bottom w:val="nil"/>
              <w:right w:val="nil"/>
            </w:tcBorders>
            <w:shd w:val="solid" w:color="9999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4.956.500,00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Kapitalni projekt K100801 IZGRADNJA I ASFALTIRANJE CESTA, NOGOSTUPA I PARKIRALIŠTA</w:t>
            </w:r>
          </w:p>
        </w:tc>
        <w:tc>
          <w:tcPr>
            <w:tcW w:w="1497" w:type="dxa"/>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2.873.500,00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 Usluge unapređenja stanovanja i zajednice</w:t>
            </w:r>
          </w:p>
        </w:tc>
        <w:tc>
          <w:tcPr>
            <w:tcW w:w="1497" w:type="dxa"/>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2.873.500,00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066 Rashodi vezani za stanovanje i kom. pogodnosti koji nisu drugdje svrstani</w:t>
            </w:r>
          </w:p>
        </w:tc>
        <w:tc>
          <w:tcPr>
            <w:tcW w:w="1497" w:type="dxa"/>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2.873.500,00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0660 Rashodi vezani za stanovanje i kom. pogodnosti koji nisu drugdje svrstani</w:t>
            </w:r>
          </w:p>
        </w:tc>
        <w:tc>
          <w:tcPr>
            <w:tcW w:w="1497" w:type="dxa"/>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2.873.500,00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Izvor  5.5. KAPITALNE POMOĆI IZ EU FONDOVA</w:t>
            </w:r>
          </w:p>
        </w:tc>
        <w:tc>
          <w:tcPr>
            <w:tcW w:w="1497" w:type="dxa"/>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2.873.500,00</w:t>
            </w:r>
          </w:p>
        </w:tc>
      </w:tr>
      <w:tr w:rsidR="00C03BD1" w:rsidRPr="00C03BD1" w:rsidTr="007B6876">
        <w:trPr>
          <w:trHeight w:val="247"/>
        </w:trPr>
        <w:tc>
          <w:tcPr>
            <w:tcW w:w="1104"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4213</w:t>
            </w:r>
          </w:p>
        </w:tc>
        <w:tc>
          <w:tcPr>
            <w:tcW w:w="7349"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Ceste, željeznice i ostali prometni objekti</w:t>
            </w:r>
          </w:p>
        </w:tc>
        <w:tc>
          <w:tcPr>
            <w:tcW w:w="1497" w:type="dxa"/>
            <w:tcBorders>
              <w:top w:val="nil"/>
              <w:left w:val="nil"/>
              <w:bottom w:val="nil"/>
              <w:right w:val="nil"/>
            </w:tcBorders>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1.500.000,00</w:t>
            </w:r>
          </w:p>
        </w:tc>
      </w:tr>
      <w:tr w:rsidR="00C03BD1" w:rsidRPr="00C03BD1" w:rsidTr="007B6876">
        <w:trPr>
          <w:trHeight w:val="247"/>
        </w:trPr>
        <w:tc>
          <w:tcPr>
            <w:tcW w:w="1104"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4264</w:t>
            </w:r>
          </w:p>
        </w:tc>
        <w:tc>
          <w:tcPr>
            <w:tcW w:w="7349"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Ostala nematerijalna proizvedena imovina</w:t>
            </w:r>
          </w:p>
        </w:tc>
        <w:tc>
          <w:tcPr>
            <w:tcW w:w="1497" w:type="dxa"/>
            <w:tcBorders>
              <w:top w:val="nil"/>
              <w:left w:val="nil"/>
              <w:bottom w:val="nil"/>
              <w:right w:val="nil"/>
            </w:tcBorders>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1.373.500,00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Kapitalni projekt K100802 IZGRADNJA OBJEKATA I UREĐAJA VODOOPSKRBE I VODOTOKA</w:t>
            </w:r>
          </w:p>
        </w:tc>
        <w:tc>
          <w:tcPr>
            <w:tcW w:w="1497" w:type="dxa"/>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 Usluge unapređenja stanovanja i zajednice</w:t>
            </w:r>
          </w:p>
        </w:tc>
        <w:tc>
          <w:tcPr>
            <w:tcW w:w="1497" w:type="dxa"/>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063 Opskrba vodom</w:t>
            </w:r>
          </w:p>
        </w:tc>
        <w:tc>
          <w:tcPr>
            <w:tcW w:w="1497" w:type="dxa"/>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0630 Opskrba vodom</w:t>
            </w:r>
          </w:p>
        </w:tc>
        <w:tc>
          <w:tcPr>
            <w:tcW w:w="1497" w:type="dxa"/>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Izvor  1.1. OPĆI PRIHODI I PRIMICI</w:t>
            </w:r>
          </w:p>
        </w:tc>
        <w:tc>
          <w:tcPr>
            <w:tcW w:w="1497" w:type="dxa"/>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0,00</w:t>
            </w:r>
          </w:p>
        </w:tc>
      </w:tr>
      <w:tr w:rsidR="00C03BD1" w:rsidRPr="00C03BD1" w:rsidTr="007B6876">
        <w:trPr>
          <w:trHeight w:val="247"/>
        </w:trPr>
        <w:tc>
          <w:tcPr>
            <w:tcW w:w="1104"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4214</w:t>
            </w:r>
          </w:p>
        </w:tc>
        <w:tc>
          <w:tcPr>
            <w:tcW w:w="7349"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Ostali građevinski objekti</w:t>
            </w:r>
          </w:p>
        </w:tc>
        <w:tc>
          <w:tcPr>
            <w:tcW w:w="1497" w:type="dxa"/>
            <w:tcBorders>
              <w:top w:val="nil"/>
              <w:left w:val="nil"/>
              <w:bottom w:val="nil"/>
              <w:right w:val="nil"/>
            </w:tcBorders>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Kapitalni projekt K100803 IZGRADNJA JAVNE RASVJETE</w:t>
            </w:r>
          </w:p>
        </w:tc>
        <w:tc>
          <w:tcPr>
            <w:tcW w:w="1497" w:type="dxa"/>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80.000,00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 Usluge unapređenja stanovanja i zajednice</w:t>
            </w:r>
          </w:p>
        </w:tc>
        <w:tc>
          <w:tcPr>
            <w:tcW w:w="1497" w:type="dxa"/>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80.000,00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064 Ulična rasvjeta</w:t>
            </w:r>
          </w:p>
        </w:tc>
        <w:tc>
          <w:tcPr>
            <w:tcW w:w="1497" w:type="dxa"/>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80.000,00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0640 Ulična rasvjeta</w:t>
            </w:r>
          </w:p>
        </w:tc>
        <w:tc>
          <w:tcPr>
            <w:tcW w:w="1497" w:type="dxa"/>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80.000,00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Izvor  4.1. KOMUNALNA NAKNADA</w:t>
            </w:r>
          </w:p>
        </w:tc>
        <w:tc>
          <w:tcPr>
            <w:tcW w:w="1497" w:type="dxa"/>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80.000,00</w:t>
            </w:r>
          </w:p>
        </w:tc>
      </w:tr>
      <w:tr w:rsidR="00C03BD1" w:rsidRPr="00C03BD1" w:rsidTr="007B6876">
        <w:trPr>
          <w:trHeight w:val="247"/>
        </w:trPr>
        <w:tc>
          <w:tcPr>
            <w:tcW w:w="1104"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4214</w:t>
            </w:r>
          </w:p>
        </w:tc>
        <w:tc>
          <w:tcPr>
            <w:tcW w:w="7349"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Ostali građevinski objekti</w:t>
            </w:r>
          </w:p>
        </w:tc>
        <w:tc>
          <w:tcPr>
            <w:tcW w:w="1497" w:type="dxa"/>
            <w:tcBorders>
              <w:top w:val="nil"/>
              <w:left w:val="nil"/>
              <w:bottom w:val="nil"/>
              <w:right w:val="nil"/>
            </w:tcBorders>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80.000,00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Kapitalni projekt K100804 IZGRADNJA GROBLJA</w:t>
            </w:r>
          </w:p>
        </w:tc>
        <w:tc>
          <w:tcPr>
            <w:tcW w:w="1497" w:type="dxa"/>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3.000,00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 Usluge unapređenja stanovanja i zajednice</w:t>
            </w:r>
          </w:p>
        </w:tc>
        <w:tc>
          <w:tcPr>
            <w:tcW w:w="1497" w:type="dxa"/>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3.000,00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066 Rashodi vezani za stanovanje i kom. pogodnosti koji nisu drugdje svrstani</w:t>
            </w:r>
          </w:p>
        </w:tc>
        <w:tc>
          <w:tcPr>
            <w:tcW w:w="1497" w:type="dxa"/>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3.000,00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0660 Rashodi vezani za stanovanje i kom. pogodnosti koji nisu drugdje svrstani</w:t>
            </w:r>
          </w:p>
        </w:tc>
        <w:tc>
          <w:tcPr>
            <w:tcW w:w="1497" w:type="dxa"/>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3.000,00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Izvor  4.3. NAKNADA OD LEGALIZACIJE OBJEKATA</w:t>
            </w:r>
          </w:p>
        </w:tc>
        <w:tc>
          <w:tcPr>
            <w:tcW w:w="1497" w:type="dxa"/>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3.000,00</w:t>
            </w:r>
          </w:p>
        </w:tc>
      </w:tr>
      <w:tr w:rsidR="00C03BD1" w:rsidRPr="00C03BD1" w:rsidTr="007B6876">
        <w:trPr>
          <w:trHeight w:val="247"/>
        </w:trPr>
        <w:tc>
          <w:tcPr>
            <w:tcW w:w="1104"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4214</w:t>
            </w:r>
          </w:p>
        </w:tc>
        <w:tc>
          <w:tcPr>
            <w:tcW w:w="7349"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Ostali građevinski objekti</w:t>
            </w:r>
          </w:p>
        </w:tc>
        <w:tc>
          <w:tcPr>
            <w:tcW w:w="1497" w:type="dxa"/>
            <w:tcBorders>
              <w:top w:val="nil"/>
              <w:left w:val="nil"/>
              <w:bottom w:val="nil"/>
              <w:right w:val="nil"/>
            </w:tcBorders>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3.000,00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Kapitalni projekt K100805 IZGRADNJA RECIKLAŽNOG DVORIŠTA</w:t>
            </w:r>
          </w:p>
        </w:tc>
        <w:tc>
          <w:tcPr>
            <w:tcW w:w="1497" w:type="dxa"/>
            <w:tcBorders>
              <w:top w:val="nil"/>
              <w:left w:val="nil"/>
              <w:bottom w:val="nil"/>
              <w:right w:val="nil"/>
            </w:tcBorders>
            <w:shd w:val="solid" w:color="CC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2.000.000,00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05 Zaštita okoliša</w:t>
            </w:r>
          </w:p>
        </w:tc>
        <w:tc>
          <w:tcPr>
            <w:tcW w:w="1497" w:type="dxa"/>
            <w:tcBorders>
              <w:top w:val="nil"/>
              <w:left w:val="nil"/>
              <w:bottom w:val="nil"/>
              <w:right w:val="nil"/>
            </w:tcBorders>
            <w:shd w:val="solid" w:color="00CC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2.000.000,00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052 Gospodarenje otpadom</w:t>
            </w:r>
          </w:p>
        </w:tc>
        <w:tc>
          <w:tcPr>
            <w:tcW w:w="1497" w:type="dxa"/>
            <w:tcBorders>
              <w:top w:val="nil"/>
              <w:left w:val="nil"/>
              <w:bottom w:val="nil"/>
              <w:right w:val="nil"/>
            </w:tcBorders>
            <w:shd w:val="solid" w:color="00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2.000.000,00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Funkcijska klasifikacija  0520 Gospodarenje otpadom</w:t>
            </w:r>
          </w:p>
        </w:tc>
        <w:tc>
          <w:tcPr>
            <w:tcW w:w="1497" w:type="dxa"/>
            <w:tcBorders>
              <w:top w:val="nil"/>
              <w:left w:val="nil"/>
              <w:bottom w:val="nil"/>
              <w:right w:val="nil"/>
            </w:tcBorders>
            <w:shd w:val="solid" w:color="CCFFFF"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2.000.000,00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Izvor  5.5. KAPITALNE POMOĆI IZ EU FONDOVA</w:t>
            </w:r>
          </w:p>
        </w:tc>
        <w:tc>
          <w:tcPr>
            <w:tcW w:w="1497" w:type="dxa"/>
            <w:tcBorders>
              <w:top w:val="nil"/>
              <w:left w:val="nil"/>
              <w:bottom w:val="nil"/>
              <w:right w:val="nil"/>
            </w:tcBorders>
            <w:shd w:val="solid" w:color="FFFF00" w:fill="auto"/>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2.000.000,00</w:t>
            </w:r>
          </w:p>
        </w:tc>
      </w:tr>
      <w:tr w:rsidR="00FA28DF" w:rsidRPr="00C03BD1" w:rsidTr="007B6876">
        <w:trPr>
          <w:trHeight w:val="247"/>
        </w:trPr>
        <w:tc>
          <w:tcPr>
            <w:tcW w:w="1104"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4214</w:t>
            </w:r>
          </w:p>
        </w:tc>
        <w:tc>
          <w:tcPr>
            <w:tcW w:w="7349" w:type="dxa"/>
            <w:tcBorders>
              <w:top w:val="nil"/>
              <w:left w:val="nil"/>
              <w:bottom w:val="nil"/>
              <w:right w:val="nil"/>
            </w:tcBorders>
          </w:tcPr>
          <w:p w:rsidR="00FA28DF" w:rsidRPr="00C03BD1" w:rsidRDefault="00FA28DF" w:rsidP="00FA28DF">
            <w:pPr>
              <w:autoSpaceDE w:val="0"/>
              <w:autoSpaceDN w:val="0"/>
              <w:adjustRightInd w:val="0"/>
              <w:spacing w:after="0" w:line="240" w:lineRule="auto"/>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Ostali građevinski objekti</w:t>
            </w:r>
          </w:p>
        </w:tc>
        <w:tc>
          <w:tcPr>
            <w:tcW w:w="1497" w:type="dxa"/>
            <w:tcBorders>
              <w:top w:val="nil"/>
              <w:left w:val="nil"/>
              <w:bottom w:val="nil"/>
              <w:right w:val="nil"/>
            </w:tcBorders>
          </w:tcPr>
          <w:p w:rsidR="00FA28DF" w:rsidRPr="00C03BD1" w:rsidRDefault="00FA28DF" w:rsidP="00FA28DF">
            <w:pPr>
              <w:autoSpaceDE w:val="0"/>
              <w:autoSpaceDN w:val="0"/>
              <w:adjustRightInd w:val="0"/>
              <w:spacing w:after="0" w:line="240" w:lineRule="auto"/>
              <w:jc w:val="right"/>
              <w:rPr>
                <w:rFonts w:ascii="Arial" w:eastAsia="Times New Roman" w:hAnsi="Arial" w:cs="Arial"/>
                <w:b/>
                <w:bCs/>
                <w:i/>
                <w:color w:val="244061" w:themeColor="accent1" w:themeShade="80"/>
                <w:sz w:val="20"/>
                <w:szCs w:val="20"/>
                <w:lang w:eastAsia="hr-HR"/>
              </w:rPr>
            </w:pPr>
            <w:r w:rsidRPr="00C03BD1">
              <w:rPr>
                <w:rFonts w:ascii="Arial" w:eastAsia="Times New Roman" w:hAnsi="Arial" w:cs="Arial"/>
                <w:b/>
                <w:bCs/>
                <w:i/>
                <w:color w:val="244061" w:themeColor="accent1" w:themeShade="80"/>
                <w:sz w:val="20"/>
                <w:szCs w:val="20"/>
                <w:lang w:eastAsia="hr-HR"/>
              </w:rPr>
              <w:t>2.000.000,00</w:t>
            </w:r>
          </w:p>
        </w:tc>
      </w:tr>
    </w:tbl>
    <w:p w:rsidR="004C3C06" w:rsidRPr="00C03BD1" w:rsidRDefault="004C3C06" w:rsidP="00C22FB4">
      <w:pPr>
        <w:spacing w:after="0" w:line="240" w:lineRule="auto"/>
        <w:ind w:left="927"/>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FA28DF" w:rsidRPr="00C03BD1" w:rsidRDefault="00FA28DF"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3F0CBF" w:rsidRPr="00C03BD1" w:rsidRDefault="003F0CBF"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1. Izmjena i dopuna Programa održavanja komunalne infrastrukture za 2018. godinu;</w:t>
      </w:r>
    </w:p>
    <w:p w:rsidR="00C22FB4" w:rsidRPr="00C03BD1" w:rsidRDefault="00C22FB4" w:rsidP="00C22FB4">
      <w:pPr>
        <w:spacing w:after="0" w:line="240" w:lineRule="auto"/>
        <w:ind w:left="927"/>
        <w:jc w:val="both"/>
        <w:rPr>
          <w:rFonts w:asciiTheme="majorHAnsi" w:eastAsia="Batang" w:hAnsiTheme="majorHAnsi" w:cs="Arial"/>
          <w:i/>
          <w:color w:val="244061" w:themeColor="accent1" w:themeShade="80"/>
          <w:sz w:val="24"/>
          <w:szCs w:val="24"/>
          <w:lang w:eastAsia="hr-HR"/>
        </w:rPr>
      </w:pPr>
    </w:p>
    <w:p w:rsidR="002B6D07" w:rsidRPr="00C03BD1" w:rsidRDefault="002B6D07" w:rsidP="00C22FB4">
      <w:pPr>
        <w:autoSpaceDE w:val="0"/>
        <w:autoSpaceDN w:val="0"/>
        <w:adjustRightInd w:val="0"/>
        <w:jc w:val="both"/>
        <w:rPr>
          <w:rFonts w:ascii="Arial" w:hAnsi="Arial" w:cs="Arial"/>
          <w:i/>
          <w:color w:val="244061" w:themeColor="accent1" w:themeShade="80"/>
        </w:rPr>
      </w:pPr>
      <w:r w:rsidRPr="00C03BD1">
        <w:rPr>
          <w:rFonts w:ascii="Arial" w:hAnsi="Arial" w:cs="Arial"/>
          <w:i/>
          <w:color w:val="244061" w:themeColor="accent1" w:themeShade="80"/>
        </w:rPr>
        <w:t>Utvrđuju se</w:t>
      </w:r>
      <w:r w:rsidR="00951AF6" w:rsidRPr="00C03BD1">
        <w:rPr>
          <w:rFonts w:ascii="Arial" w:hAnsi="Arial" w:cs="Arial"/>
          <w:i/>
          <w:color w:val="244061" w:themeColor="accent1" w:themeShade="80"/>
        </w:rPr>
        <w:t xml:space="preserve"> jednoglasno</w:t>
      </w:r>
      <w:r w:rsidRPr="00C03BD1">
        <w:rPr>
          <w:rFonts w:ascii="Arial" w:hAnsi="Arial" w:cs="Arial"/>
          <w:i/>
          <w:color w:val="244061" w:themeColor="accent1" w:themeShade="80"/>
        </w:rPr>
        <w:t xml:space="preserve"> sredstva u iznosu od </w:t>
      </w:r>
      <w:r w:rsidRPr="00C03BD1">
        <w:rPr>
          <w:rFonts w:ascii="Arial" w:hAnsi="Arial" w:cs="Arial"/>
          <w:b/>
          <w:i/>
          <w:color w:val="244061" w:themeColor="accent1" w:themeShade="80"/>
          <w:shd w:val="clear" w:color="auto" w:fill="FFFFFF"/>
        </w:rPr>
        <w:t>1.847.000,00 kuna</w:t>
      </w:r>
      <w:r w:rsidRPr="00C03BD1">
        <w:rPr>
          <w:rFonts w:ascii="Arial" w:hAnsi="Arial" w:cs="Arial"/>
          <w:i/>
          <w:color w:val="244061" w:themeColor="accent1" w:themeShade="80"/>
        </w:rPr>
        <w:t xml:space="preserve"> za potrebe Programa održavanja objekata i uređaja komunalne infrastrukture. </w:t>
      </w:r>
    </w:p>
    <w:tbl>
      <w:tblPr>
        <w:tblW w:w="0" w:type="auto"/>
        <w:tblLayout w:type="fixed"/>
        <w:tblCellMar>
          <w:left w:w="30" w:type="dxa"/>
          <w:right w:w="30" w:type="dxa"/>
        </w:tblCellMar>
        <w:tblLook w:val="0000" w:firstRow="0" w:lastRow="0" w:firstColumn="0" w:lastColumn="0" w:noHBand="0" w:noVBand="0"/>
      </w:tblPr>
      <w:tblGrid>
        <w:gridCol w:w="1104"/>
        <w:gridCol w:w="7349"/>
        <w:gridCol w:w="1497"/>
      </w:tblGrid>
      <w:tr w:rsidR="00C03BD1" w:rsidRPr="00C03BD1" w:rsidTr="007B6876">
        <w:trPr>
          <w:trHeight w:val="247"/>
        </w:trPr>
        <w:tc>
          <w:tcPr>
            <w:tcW w:w="8453" w:type="dxa"/>
            <w:gridSpan w:val="2"/>
            <w:tcBorders>
              <w:top w:val="nil"/>
              <w:left w:val="nil"/>
              <w:bottom w:val="nil"/>
              <w:right w:val="nil"/>
            </w:tcBorders>
            <w:shd w:val="solid" w:color="9999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Program 1007 ODRŽAVANJE OBJEKATA I UREĐAJA KOMUNALNE INFRASTRUKTURE</w:t>
            </w:r>
          </w:p>
        </w:tc>
        <w:tc>
          <w:tcPr>
            <w:tcW w:w="1497" w:type="dxa"/>
            <w:tcBorders>
              <w:top w:val="nil"/>
              <w:left w:val="nil"/>
              <w:bottom w:val="nil"/>
              <w:right w:val="nil"/>
            </w:tcBorders>
            <w:shd w:val="solid" w:color="9999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1.847.000,00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Aktivnost A100701 ODRŽAVANJE CESTA I DRUGIH JAVNIH POVRŠINA</w:t>
            </w:r>
          </w:p>
        </w:tc>
        <w:tc>
          <w:tcPr>
            <w:tcW w:w="1497" w:type="dxa"/>
            <w:tcBorders>
              <w:top w:val="nil"/>
              <w:left w:val="nil"/>
              <w:bottom w:val="nil"/>
              <w:right w:val="nil"/>
            </w:tcBorders>
            <w:shd w:val="solid" w:color="CC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785.000,00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 Usluge unapređenja stanovanja i zajednice</w:t>
            </w:r>
          </w:p>
        </w:tc>
        <w:tc>
          <w:tcPr>
            <w:tcW w:w="1497" w:type="dxa"/>
            <w:tcBorders>
              <w:top w:val="nil"/>
              <w:left w:val="nil"/>
              <w:bottom w:val="nil"/>
              <w:right w:val="nil"/>
            </w:tcBorders>
            <w:shd w:val="solid" w:color="00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785.000,00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066 Rashodi vezani za stanovanje i kom. pogodnosti koji nisu drugdje svrstani</w:t>
            </w:r>
          </w:p>
        </w:tc>
        <w:tc>
          <w:tcPr>
            <w:tcW w:w="1497" w:type="dxa"/>
            <w:tcBorders>
              <w:top w:val="nil"/>
              <w:left w:val="nil"/>
              <w:bottom w:val="nil"/>
              <w:right w:val="nil"/>
            </w:tcBorders>
            <w:shd w:val="solid" w:color="00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785.000,00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0660 Rashodi vezani za stanovanje i kom. pogodnosti koji nisu drugdje svrstani</w:t>
            </w:r>
          </w:p>
        </w:tc>
        <w:tc>
          <w:tcPr>
            <w:tcW w:w="1497" w:type="dxa"/>
            <w:tcBorders>
              <w:top w:val="nil"/>
              <w:left w:val="nil"/>
              <w:bottom w:val="nil"/>
              <w:right w:val="nil"/>
            </w:tcBorders>
            <w:shd w:val="solid" w:color="CC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785.000,00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4.1. KOMUNALNA NAKNADA</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100.000,00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3224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Materijal i dijelovi za tekuće i investicijsko održavanje</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100.000,00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4.2. KOMUNALNI DOPRINOS</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3232</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Usluge tekućeg i investicijskog održavanja</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5.1. TEKUĆE POMOĆI IZ ŽUPANIJSKOG PRORAČUNA</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660.000,00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3224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Materijal i dijelovi za tekuće i investicijsko održavanje</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660.000,00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Aktivnost A100702 ODRŽAVANJE I UREĐIVANJE JAVNIH ZELENIH POVRŠINA</w:t>
            </w:r>
          </w:p>
        </w:tc>
        <w:tc>
          <w:tcPr>
            <w:tcW w:w="1497" w:type="dxa"/>
            <w:tcBorders>
              <w:top w:val="nil"/>
              <w:left w:val="nil"/>
              <w:bottom w:val="nil"/>
              <w:right w:val="nil"/>
            </w:tcBorders>
            <w:shd w:val="solid" w:color="CC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 Usluge unapređenja stanovanja i zajednice</w:t>
            </w:r>
          </w:p>
        </w:tc>
        <w:tc>
          <w:tcPr>
            <w:tcW w:w="1497" w:type="dxa"/>
            <w:tcBorders>
              <w:top w:val="nil"/>
              <w:left w:val="nil"/>
              <w:bottom w:val="nil"/>
              <w:right w:val="nil"/>
            </w:tcBorders>
            <w:shd w:val="solid" w:color="00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066 Rashodi vezani za stanovanje i kom. pogodnosti koji nisu drugdje svrstani</w:t>
            </w:r>
          </w:p>
        </w:tc>
        <w:tc>
          <w:tcPr>
            <w:tcW w:w="1497" w:type="dxa"/>
            <w:tcBorders>
              <w:top w:val="nil"/>
              <w:left w:val="nil"/>
              <w:bottom w:val="nil"/>
              <w:right w:val="nil"/>
            </w:tcBorders>
            <w:shd w:val="solid" w:color="00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0660 Rashodi vezani za stanovanje i kom. pogodnosti koji nisu drugdje svrstani</w:t>
            </w:r>
          </w:p>
        </w:tc>
        <w:tc>
          <w:tcPr>
            <w:tcW w:w="1497" w:type="dxa"/>
            <w:tcBorders>
              <w:top w:val="nil"/>
              <w:left w:val="nil"/>
              <w:bottom w:val="nil"/>
              <w:right w:val="nil"/>
            </w:tcBorders>
            <w:shd w:val="solid" w:color="CC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4.2. KOMUNALNI DOPRINOS</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3224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Materijal i dijelovi za tekuće i investicijsko održavanje</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3232</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Usluge tekućeg i investicijskog održavanja</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10.000,00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Aktivnost A100703 RASHODI ZA UREĐAJE I JAVNU RASVJETU</w:t>
            </w:r>
          </w:p>
        </w:tc>
        <w:tc>
          <w:tcPr>
            <w:tcW w:w="1497" w:type="dxa"/>
            <w:tcBorders>
              <w:top w:val="nil"/>
              <w:left w:val="nil"/>
              <w:bottom w:val="nil"/>
              <w:right w:val="nil"/>
            </w:tcBorders>
            <w:shd w:val="solid" w:color="CC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 Usluge unapređenja stanovanja i zajednice</w:t>
            </w:r>
          </w:p>
        </w:tc>
        <w:tc>
          <w:tcPr>
            <w:tcW w:w="1497" w:type="dxa"/>
            <w:tcBorders>
              <w:top w:val="nil"/>
              <w:left w:val="nil"/>
              <w:bottom w:val="nil"/>
              <w:right w:val="nil"/>
            </w:tcBorders>
            <w:shd w:val="solid" w:color="00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064 Ulična rasvjeta</w:t>
            </w:r>
          </w:p>
        </w:tc>
        <w:tc>
          <w:tcPr>
            <w:tcW w:w="1497" w:type="dxa"/>
            <w:tcBorders>
              <w:top w:val="nil"/>
              <w:left w:val="nil"/>
              <w:bottom w:val="nil"/>
              <w:right w:val="nil"/>
            </w:tcBorders>
            <w:shd w:val="solid" w:color="00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0640 Ulična rasvjeta</w:t>
            </w:r>
          </w:p>
        </w:tc>
        <w:tc>
          <w:tcPr>
            <w:tcW w:w="1497" w:type="dxa"/>
            <w:tcBorders>
              <w:top w:val="nil"/>
              <w:left w:val="nil"/>
              <w:bottom w:val="nil"/>
              <w:right w:val="nil"/>
            </w:tcBorders>
            <w:shd w:val="solid" w:color="CC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4.1. KOMUNALNA NAKNADA</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3234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Komunalne usluge</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250.000,00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Aktivnost A100704 RASHODI ZA UREĐENJE GROBLJA I MRTVAČNICA</w:t>
            </w:r>
          </w:p>
        </w:tc>
        <w:tc>
          <w:tcPr>
            <w:tcW w:w="1497" w:type="dxa"/>
            <w:tcBorders>
              <w:top w:val="nil"/>
              <w:left w:val="nil"/>
              <w:bottom w:val="nil"/>
              <w:right w:val="nil"/>
            </w:tcBorders>
            <w:shd w:val="solid" w:color="CC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22.000,00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 Usluge unapređenja stanovanja i zajednice</w:t>
            </w:r>
          </w:p>
        </w:tc>
        <w:tc>
          <w:tcPr>
            <w:tcW w:w="1497" w:type="dxa"/>
            <w:tcBorders>
              <w:top w:val="nil"/>
              <w:left w:val="nil"/>
              <w:bottom w:val="nil"/>
              <w:right w:val="nil"/>
            </w:tcBorders>
            <w:shd w:val="solid" w:color="00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22.000,00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061 Razvoj stanovanja</w:t>
            </w:r>
          </w:p>
        </w:tc>
        <w:tc>
          <w:tcPr>
            <w:tcW w:w="1497" w:type="dxa"/>
            <w:tcBorders>
              <w:top w:val="nil"/>
              <w:left w:val="nil"/>
              <w:bottom w:val="nil"/>
              <w:right w:val="nil"/>
            </w:tcBorders>
            <w:shd w:val="solid" w:color="00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22.000,00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0610 Razvoj stanovanja</w:t>
            </w:r>
          </w:p>
        </w:tc>
        <w:tc>
          <w:tcPr>
            <w:tcW w:w="1497" w:type="dxa"/>
            <w:tcBorders>
              <w:top w:val="nil"/>
              <w:left w:val="nil"/>
              <w:bottom w:val="nil"/>
              <w:right w:val="nil"/>
            </w:tcBorders>
            <w:shd w:val="solid" w:color="CC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22.000,00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4.1. KOMUNALNA NAKNADA</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22.000,00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3234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Komunalne usluge</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22.000,00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Aktivnost A100705 RASHODI ZA ODRŽAVANJE I POBOLJŠANJE SUSTAVA VODOOPSKRBE</w:t>
            </w:r>
          </w:p>
        </w:tc>
        <w:tc>
          <w:tcPr>
            <w:tcW w:w="1497" w:type="dxa"/>
            <w:tcBorders>
              <w:top w:val="nil"/>
              <w:left w:val="nil"/>
              <w:bottom w:val="nil"/>
              <w:right w:val="nil"/>
            </w:tcBorders>
            <w:shd w:val="solid" w:color="CC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 Usluge unapređenja stanovanja i zajednice</w:t>
            </w:r>
          </w:p>
        </w:tc>
        <w:tc>
          <w:tcPr>
            <w:tcW w:w="1497" w:type="dxa"/>
            <w:tcBorders>
              <w:top w:val="nil"/>
              <w:left w:val="nil"/>
              <w:bottom w:val="nil"/>
              <w:right w:val="nil"/>
            </w:tcBorders>
            <w:shd w:val="solid" w:color="00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066 Rashodi vezani za stanovanje i kom. pogodnosti koji nisu drugdje svrstani</w:t>
            </w:r>
          </w:p>
        </w:tc>
        <w:tc>
          <w:tcPr>
            <w:tcW w:w="1497" w:type="dxa"/>
            <w:tcBorders>
              <w:top w:val="nil"/>
              <w:left w:val="nil"/>
              <w:bottom w:val="nil"/>
              <w:right w:val="nil"/>
            </w:tcBorders>
            <w:shd w:val="solid" w:color="00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0660 Rashodi vezani za stanovanje i kom. pogodnosti koji nisu drugdje svrstani</w:t>
            </w:r>
          </w:p>
        </w:tc>
        <w:tc>
          <w:tcPr>
            <w:tcW w:w="1497" w:type="dxa"/>
            <w:tcBorders>
              <w:top w:val="nil"/>
              <w:left w:val="nil"/>
              <w:bottom w:val="nil"/>
              <w:right w:val="nil"/>
            </w:tcBorders>
            <w:shd w:val="solid" w:color="CC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4.3. NAKNADA OD LEGALIZACIJE OBJEKATA</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3234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Komunalne usluge</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15.000,00</w:t>
            </w:r>
          </w:p>
        </w:tc>
      </w:tr>
      <w:tr w:rsidR="00C03BD1" w:rsidRPr="00C03BD1" w:rsidTr="007B6876">
        <w:trPr>
          <w:trHeight w:val="247"/>
        </w:trPr>
        <w:tc>
          <w:tcPr>
            <w:tcW w:w="8453" w:type="dxa"/>
            <w:gridSpan w:val="2"/>
            <w:tcBorders>
              <w:top w:val="nil"/>
              <w:left w:val="nil"/>
              <w:bottom w:val="nil"/>
              <w:right w:val="nil"/>
            </w:tcBorders>
            <w:shd w:val="solid" w:color="CC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Aktivnost A100706 ENERGETSKA OBNOVA VATROGASNIH DOMOVA I DRUŠTVENIH DOMOVA</w:t>
            </w:r>
          </w:p>
        </w:tc>
        <w:tc>
          <w:tcPr>
            <w:tcW w:w="1497" w:type="dxa"/>
            <w:tcBorders>
              <w:top w:val="nil"/>
              <w:left w:val="nil"/>
              <w:bottom w:val="nil"/>
              <w:right w:val="nil"/>
            </w:tcBorders>
            <w:shd w:val="solid" w:color="CC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750.000,00</w:t>
            </w:r>
          </w:p>
        </w:tc>
      </w:tr>
      <w:tr w:rsidR="00C03BD1" w:rsidRPr="00C03BD1" w:rsidTr="007B6876">
        <w:trPr>
          <w:trHeight w:val="247"/>
        </w:trPr>
        <w:tc>
          <w:tcPr>
            <w:tcW w:w="8453" w:type="dxa"/>
            <w:gridSpan w:val="2"/>
            <w:tcBorders>
              <w:top w:val="nil"/>
              <w:left w:val="nil"/>
              <w:bottom w:val="nil"/>
              <w:right w:val="nil"/>
            </w:tcBorders>
            <w:shd w:val="solid" w:color="00CC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 Usluge unapređenja stanovanja i zajednice</w:t>
            </w:r>
          </w:p>
        </w:tc>
        <w:tc>
          <w:tcPr>
            <w:tcW w:w="1497" w:type="dxa"/>
            <w:tcBorders>
              <w:top w:val="nil"/>
              <w:left w:val="nil"/>
              <w:bottom w:val="nil"/>
              <w:right w:val="nil"/>
            </w:tcBorders>
            <w:shd w:val="solid" w:color="00CC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750.000,00</w:t>
            </w:r>
          </w:p>
        </w:tc>
      </w:tr>
      <w:tr w:rsidR="00C03BD1" w:rsidRPr="00C03BD1" w:rsidTr="007B6876">
        <w:trPr>
          <w:trHeight w:val="247"/>
        </w:trPr>
        <w:tc>
          <w:tcPr>
            <w:tcW w:w="8453" w:type="dxa"/>
            <w:gridSpan w:val="2"/>
            <w:tcBorders>
              <w:top w:val="nil"/>
              <w:left w:val="nil"/>
              <w:bottom w:val="nil"/>
              <w:right w:val="nil"/>
            </w:tcBorders>
            <w:shd w:val="solid" w:color="00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062 Razvoj zajednice</w:t>
            </w:r>
          </w:p>
        </w:tc>
        <w:tc>
          <w:tcPr>
            <w:tcW w:w="1497" w:type="dxa"/>
            <w:tcBorders>
              <w:top w:val="nil"/>
              <w:left w:val="nil"/>
              <w:bottom w:val="nil"/>
              <w:right w:val="nil"/>
            </w:tcBorders>
            <w:shd w:val="solid" w:color="00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750.000,00</w:t>
            </w:r>
          </w:p>
        </w:tc>
      </w:tr>
      <w:tr w:rsidR="00C03BD1" w:rsidRPr="00C03BD1" w:rsidTr="007B6876">
        <w:trPr>
          <w:trHeight w:val="247"/>
        </w:trPr>
        <w:tc>
          <w:tcPr>
            <w:tcW w:w="8453" w:type="dxa"/>
            <w:gridSpan w:val="2"/>
            <w:tcBorders>
              <w:top w:val="nil"/>
              <w:left w:val="nil"/>
              <w:bottom w:val="nil"/>
              <w:right w:val="nil"/>
            </w:tcBorders>
            <w:shd w:val="solid" w:color="CCFFFF"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Funkcijska klasifikacija  0620 Razvoj zajednice</w:t>
            </w:r>
          </w:p>
        </w:tc>
        <w:tc>
          <w:tcPr>
            <w:tcW w:w="1497" w:type="dxa"/>
            <w:tcBorders>
              <w:top w:val="nil"/>
              <w:left w:val="nil"/>
              <w:bottom w:val="nil"/>
              <w:right w:val="nil"/>
            </w:tcBorders>
            <w:shd w:val="solid" w:color="CCFFFF"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750.000,00</w:t>
            </w:r>
          </w:p>
        </w:tc>
      </w:tr>
      <w:tr w:rsidR="00C03BD1" w:rsidRPr="00C03BD1" w:rsidTr="007B6876">
        <w:trPr>
          <w:trHeight w:val="247"/>
        </w:trPr>
        <w:tc>
          <w:tcPr>
            <w:tcW w:w="8453" w:type="dxa"/>
            <w:gridSpan w:val="2"/>
            <w:tcBorders>
              <w:top w:val="nil"/>
              <w:left w:val="nil"/>
              <w:bottom w:val="nil"/>
              <w:right w:val="nil"/>
            </w:tcBorders>
            <w:shd w:val="solid" w:color="FFFF00" w:fill="auto"/>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Izvor  5.5. KAPITALNE POMOĆI IZ EU FONDOVA</w:t>
            </w:r>
          </w:p>
        </w:tc>
        <w:tc>
          <w:tcPr>
            <w:tcW w:w="1497" w:type="dxa"/>
            <w:tcBorders>
              <w:top w:val="nil"/>
              <w:left w:val="nil"/>
              <w:bottom w:val="nil"/>
              <w:right w:val="nil"/>
            </w:tcBorders>
            <w:shd w:val="solid" w:color="FFFF00" w:fill="auto"/>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750.000,00</w:t>
            </w:r>
          </w:p>
        </w:tc>
      </w:tr>
      <w:tr w:rsidR="002B6D07" w:rsidRPr="00C03BD1" w:rsidTr="007B6876">
        <w:trPr>
          <w:trHeight w:val="247"/>
        </w:trPr>
        <w:tc>
          <w:tcPr>
            <w:tcW w:w="1104"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4214</w:t>
            </w:r>
          </w:p>
        </w:tc>
        <w:tc>
          <w:tcPr>
            <w:tcW w:w="7349" w:type="dxa"/>
            <w:tcBorders>
              <w:top w:val="nil"/>
              <w:left w:val="nil"/>
              <w:bottom w:val="nil"/>
              <w:right w:val="nil"/>
            </w:tcBorders>
          </w:tcPr>
          <w:p w:rsidR="002B6D07" w:rsidRPr="00C03BD1" w:rsidRDefault="002B6D07" w:rsidP="007B6876">
            <w:pPr>
              <w:autoSpaceDE w:val="0"/>
              <w:autoSpaceDN w:val="0"/>
              <w:adjustRightInd w:val="0"/>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Ostali građevinski objekti</w:t>
            </w:r>
          </w:p>
        </w:tc>
        <w:tc>
          <w:tcPr>
            <w:tcW w:w="1497" w:type="dxa"/>
            <w:tcBorders>
              <w:top w:val="nil"/>
              <w:left w:val="nil"/>
              <w:bottom w:val="nil"/>
              <w:right w:val="nil"/>
            </w:tcBorders>
          </w:tcPr>
          <w:p w:rsidR="002B6D07" w:rsidRPr="00C03BD1" w:rsidRDefault="002B6D07" w:rsidP="007B6876">
            <w:pPr>
              <w:autoSpaceDE w:val="0"/>
              <w:autoSpaceDN w:val="0"/>
              <w:adjustRightInd w:val="0"/>
              <w:jc w:val="right"/>
              <w:rPr>
                <w:rFonts w:ascii="Arial" w:hAnsi="Arial" w:cs="Arial"/>
                <w:b/>
                <w:bCs/>
                <w:i/>
                <w:color w:val="244061" w:themeColor="accent1" w:themeShade="80"/>
                <w:lang w:eastAsia="hr-HR"/>
              </w:rPr>
            </w:pPr>
            <w:r w:rsidRPr="00C03BD1">
              <w:rPr>
                <w:rFonts w:ascii="Arial" w:hAnsi="Arial" w:cs="Arial"/>
                <w:b/>
                <w:bCs/>
                <w:i/>
                <w:color w:val="244061" w:themeColor="accent1" w:themeShade="80"/>
                <w:lang w:eastAsia="hr-HR"/>
              </w:rPr>
              <w:t>750.000,00</w:t>
            </w:r>
          </w:p>
        </w:tc>
      </w:tr>
    </w:tbl>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Odluke o imenovanju Stručnog tima za usklađivanje Procjene ugroženosti od požara i tehnološke eksplozije i Plana zaštite od požara za Općinu Orle;</w:t>
      </w:r>
    </w:p>
    <w:p w:rsidR="00EE0C9B" w:rsidRPr="00C03BD1" w:rsidRDefault="00EE0C9B" w:rsidP="00EE0C9B">
      <w:pPr>
        <w:spacing w:after="0" w:line="240" w:lineRule="auto"/>
        <w:jc w:val="both"/>
        <w:rPr>
          <w:rFonts w:asciiTheme="majorHAnsi" w:eastAsia="Batang" w:hAnsiTheme="majorHAnsi" w:cs="Arial"/>
          <w:i/>
          <w:color w:val="244061" w:themeColor="accent1" w:themeShade="80"/>
          <w:sz w:val="24"/>
          <w:szCs w:val="24"/>
          <w:lang w:eastAsia="hr-HR"/>
        </w:rPr>
      </w:pP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Općinsko vijeće Općine Orle na svojoj 7. sjednici održanoj dana  5.4.2018. godine donosi O D L U K U  o imenovanju Stručnoga tima za usklađivanje Procjene ugroženosti od požara i tehnološke eksplozije i Plana zaštite od požara za Općinu Orle   </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Imenuje se Stručni tim za usklađivanje Procjene ugroženosti od požara i tehnološke eksplozije (u daljnjem tekstu: Stručni tim) u sastavu: </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1. Krešimir </w:t>
      </w:r>
      <w:proofErr w:type="spellStart"/>
      <w:r w:rsidRPr="00C03BD1">
        <w:rPr>
          <w:rFonts w:asciiTheme="majorHAnsi" w:eastAsia="Batang" w:hAnsiTheme="majorHAnsi" w:cs="Arial"/>
          <w:i/>
          <w:color w:val="244061" w:themeColor="accent1" w:themeShade="80"/>
          <w:sz w:val="24"/>
          <w:szCs w:val="24"/>
          <w:lang w:eastAsia="hr-HR"/>
        </w:rPr>
        <w:t>Vukorepa</w:t>
      </w:r>
      <w:proofErr w:type="spellEnd"/>
      <w:r w:rsidRPr="00C03BD1">
        <w:rPr>
          <w:rFonts w:asciiTheme="majorHAnsi" w:eastAsia="Batang" w:hAnsiTheme="majorHAnsi" w:cs="Arial"/>
          <w:i/>
          <w:color w:val="244061" w:themeColor="accent1" w:themeShade="80"/>
          <w:sz w:val="24"/>
          <w:szCs w:val="24"/>
          <w:lang w:eastAsia="hr-HR"/>
        </w:rPr>
        <w:t xml:space="preserve">,  </w:t>
      </w:r>
      <w:proofErr w:type="spellStart"/>
      <w:r w:rsidRPr="00C03BD1">
        <w:rPr>
          <w:rFonts w:asciiTheme="majorHAnsi" w:eastAsia="Batang" w:hAnsiTheme="majorHAnsi" w:cs="Arial"/>
          <w:i/>
          <w:color w:val="244061" w:themeColor="accent1" w:themeShade="80"/>
          <w:sz w:val="24"/>
          <w:szCs w:val="24"/>
          <w:lang w:eastAsia="hr-HR"/>
        </w:rPr>
        <w:t>Kontrol</w:t>
      </w:r>
      <w:proofErr w:type="spellEnd"/>
      <w:r w:rsidRPr="00C03BD1">
        <w:rPr>
          <w:rFonts w:asciiTheme="majorHAnsi" w:eastAsia="Batang" w:hAnsiTheme="majorHAnsi" w:cs="Arial"/>
          <w:i/>
          <w:color w:val="244061" w:themeColor="accent1" w:themeShade="80"/>
          <w:sz w:val="24"/>
          <w:szCs w:val="24"/>
          <w:lang w:eastAsia="hr-HR"/>
        </w:rPr>
        <w:t xml:space="preserve"> biro d.o.o. Zagreb, voditelj tima</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2. Stipe Šola,  </w:t>
      </w:r>
      <w:proofErr w:type="spellStart"/>
      <w:r w:rsidRPr="00C03BD1">
        <w:rPr>
          <w:rFonts w:asciiTheme="majorHAnsi" w:eastAsia="Batang" w:hAnsiTheme="majorHAnsi" w:cs="Arial"/>
          <w:i/>
          <w:color w:val="244061" w:themeColor="accent1" w:themeShade="80"/>
          <w:sz w:val="24"/>
          <w:szCs w:val="24"/>
          <w:lang w:eastAsia="hr-HR"/>
        </w:rPr>
        <w:t>Kontrol</w:t>
      </w:r>
      <w:proofErr w:type="spellEnd"/>
      <w:r w:rsidRPr="00C03BD1">
        <w:rPr>
          <w:rFonts w:asciiTheme="majorHAnsi" w:eastAsia="Batang" w:hAnsiTheme="majorHAnsi" w:cs="Arial"/>
          <w:i/>
          <w:color w:val="244061" w:themeColor="accent1" w:themeShade="80"/>
          <w:sz w:val="24"/>
          <w:szCs w:val="24"/>
          <w:lang w:eastAsia="hr-HR"/>
        </w:rPr>
        <w:t xml:space="preserve"> biro d.o.o. Zagreb,član</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3. Milenko Tošić, </w:t>
      </w:r>
      <w:proofErr w:type="spellStart"/>
      <w:r w:rsidRPr="00C03BD1">
        <w:rPr>
          <w:rFonts w:asciiTheme="majorHAnsi" w:eastAsia="Batang" w:hAnsiTheme="majorHAnsi" w:cs="Arial"/>
          <w:i/>
          <w:color w:val="244061" w:themeColor="accent1" w:themeShade="80"/>
          <w:sz w:val="24"/>
          <w:szCs w:val="24"/>
          <w:lang w:eastAsia="hr-HR"/>
        </w:rPr>
        <w:t>Kontrol</w:t>
      </w:r>
      <w:proofErr w:type="spellEnd"/>
      <w:r w:rsidRPr="00C03BD1">
        <w:rPr>
          <w:rFonts w:asciiTheme="majorHAnsi" w:eastAsia="Batang" w:hAnsiTheme="majorHAnsi" w:cs="Arial"/>
          <w:i/>
          <w:color w:val="244061" w:themeColor="accent1" w:themeShade="80"/>
          <w:sz w:val="24"/>
          <w:szCs w:val="24"/>
          <w:lang w:eastAsia="hr-HR"/>
        </w:rPr>
        <w:t xml:space="preserve"> biro d.o.o. Zagreb, član</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4. Kruno Koprivnjak, zapovjednik VZO Orle,  član</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5. Siniša Borić, predsjednik DVD Vrbovo – Orle,  član</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Članak 2. </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Zadaća Stručnoga tima je da sukladno Zakonu o zaštiti od požara (NN 92/10), Pravilniku o izradi Procjene ugroženosti od požara i tehnoloških eksplozija (NN 35/94, 110/05 i 28/10) i Pravilniku o Planu zaštite od požara (NN 51/12) uskladiti  Procjenu ugroženosti od požara i tehnoloških eksplozija te Plan zaštite od požara Općine Orle  . </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Rok za izvršenje usklađivanja se određuje ugovorom sa ovlaštenom pravnom osobom  </w:t>
      </w:r>
      <w:proofErr w:type="spellStart"/>
      <w:r w:rsidRPr="00C03BD1">
        <w:rPr>
          <w:rFonts w:asciiTheme="majorHAnsi" w:eastAsia="Batang" w:hAnsiTheme="majorHAnsi" w:cs="Arial"/>
          <w:i/>
          <w:color w:val="244061" w:themeColor="accent1" w:themeShade="80"/>
          <w:sz w:val="24"/>
          <w:szCs w:val="24"/>
          <w:lang w:eastAsia="hr-HR"/>
        </w:rPr>
        <w:t>Kontrol</w:t>
      </w:r>
      <w:proofErr w:type="spellEnd"/>
      <w:r w:rsidRPr="00C03BD1">
        <w:rPr>
          <w:rFonts w:asciiTheme="majorHAnsi" w:eastAsia="Batang" w:hAnsiTheme="majorHAnsi" w:cs="Arial"/>
          <w:i/>
          <w:color w:val="244061" w:themeColor="accent1" w:themeShade="80"/>
          <w:sz w:val="24"/>
          <w:szCs w:val="24"/>
          <w:lang w:eastAsia="hr-HR"/>
        </w:rPr>
        <w:t xml:space="preserve"> biro d.o.o. Zagreb, a sredstva se osiguravaju u Proračunu Općine Orle. </w:t>
      </w: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EE0C9B"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Tehničke, stručne i administrativne poslove za potrebe Stručnoga tima obavlja Upravni odjel Općine Orle.</w:t>
      </w:r>
    </w:p>
    <w:p w:rsidR="004C3C06" w:rsidRPr="00C03BD1" w:rsidRDefault="00EE0C9B" w:rsidP="00EE0C9B">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Ova Odluka stupa na snagu osmog dana od dana objave u Glasniku Zagrebačke županije.</w:t>
      </w:r>
    </w:p>
    <w:p w:rsidR="00C248AB" w:rsidRPr="00C03BD1" w:rsidRDefault="00C248AB"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C248AB" w:rsidRPr="00C03BD1" w:rsidRDefault="00C248AB"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C248AB" w:rsidRPr="00C03BD1" w:rsidRDefault="004C3C06" w:rsidP="00C248AB">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Odluke o povjeravanju obavljanja komunalne djelatnosti održavanja javne rasvjete na području Općine Orle;</w:t>
      </w:r>
    </w:p>
    <w:p w:rsidR="00C248AB" w:rsidRPr="00C03BD1" w:rsidRDefault="00C248AB" w:rsidP="00C248AB">
      <w:pPr>
        <w:spacing w:after="0" w:line="240" w:lineRule="auto"/>
        <w:ind w:left="927"/>
        <w:jc w:val="both"/>
        <w:rPr>
          <w:rFonts w:asciiTheme="majorHAnsi" w:eastAsia="Batang" w:hAnsiTheme="majorHAnsi" w:cs="Arial"/>
          <w:i/>
          <w:color w:val="244061" w:themeColor="accent1" w:themeShade="80"/>
          <w:sz w:val="24"/>
          <w:szCs w:val="24"/>
          <w:lang w:eastAsia="hr-HR"/>
        </w:rPr>
      </w:pPr>
    </w:p>
    <w:p w:rsidR="00C248AB" w:rsidRPr="00C03BD1" w:rsidRDefault="00C248AB" w:rsidP="00951AF6">
      <w:pPr>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Općinsko vijeće općine Orle na 7. Sjednici održanoj 5.4.2018. godine, donijelo je</w:t>
      </w:r>
      <w:r w:rsidR="00951AF6" w:rsidRPr="00C03BD1">
        <w:rPr>
          <w:rFonts w:asciiTheme="majorHAnsi" w:eastAsia="Batang" w:hAnsiTheme="majorHAnsi" w:cs="Arial"/>
          <w:i/>
          <w:color w:val="244061" w:themeColor="accent1" w:themeShade="80"/>
          <w:sz w:val="24"/>
          <w:szCs w:val="24"/>
          <w:lang w:eastAsia="hr-HR"/>
        </w:rPr>
        <w:t xml:space="preserve"> jednoglasno</w:t>
      </w:r>
      <w:r w:rsidRPr="00C03BD1">
        <w:rPr>
          <w:rFonts w:asciiTheme="majorHAnsi" w:eastAsia="Batang" w:hAnsiTheme="majorHAnsi" w:cs="Arial"/>
          <w:i/>
          <w:color w:val="244061" w:themeColor="accent1" w:themeShade="80"/>
          <w:sz w:val="24"/>
          <w:szCs w:val="24"/>
          <w:lang w:eastAsia="hr-HR"/>
        </w:rPr>
        <w:t xml:space="preserve"> ODLUKU O POVJERAVANJU OBAVLJANJA KOMUNALNE DJELATNOSTI ODRŽAVANJA JAVNE RASVJETE NA PODRUČJU OPĆINE </w:t>
      </w:r>
      <w:proofErr w:type="spellStart"/>
      <w:r w:rsidRPr="00C03BD1">
        <w:rPr>
          <w:rFonts w:asciiTheme="majorHAnsi" w:eastAsia="Batang" w:hAnsiTheme="majorHAnsi" w:cs="Arial"/>
          <w:i/>
          <w:color w:val="244061" w:themeColor="accent1" w:themeShade="80"/>
          <w:sz w:val="24"/>
          <w:szCs w:val="24"/>
          <w:lang w:eastAsia="hr-HR"/>
        </w:rPr>
        <w:t>ORLEObavljanje</w:t>
      </w:r>
      <w:proofErr w:type="spellEnd"/>
      <w:r w:rsidRPr="00C03BD1">
        <w:rPr>
          <w:rFonts w:asciiTheme="majorHAnsi" w:eastAsia="Batang" w:hAnsiTheme="majorHAnsi" w:cs="Arial"/>
          <w:i/>
          <w:color w:val="244061" w:themeColor="accent1" w:themeShade="80"/>
          <w:sz w:val="24"/>
          <w:szCs w:val="24"/>
          <w:lang w:eastAsia="hr-HR"/>
        </w:rPr>
        <w:t xml:space="preserve"> komunalne djelatnosti održavanja javne rasvjete na području Općine Orle povjerava se na temelju Ugovora izabranom ponuditelju „</w:t>
      </w:r>
      <w:proofErr w:type="spellStart"/>
      <w:r w:rsidRPr="00C03BD1">
        <w:rPr>
          <w:rFonts w:asciiTheme="majorHAnsi" w:eastAsia="Batang" w:hAnsiTheme="majorHAnsi" w:cs="Arial"/>
          <w:i/>
          <w:color w:val="244061" w:themeColor="accent1" w:themeShade="80"/>
          <w:sz w:val="24"/>
          <w:szCs w:val="24"/>
          <w:lang w:eastAsia="hr-HR"/>
        </w:rPr>
        <w:t>Zdelar</w:t>
      </w:r>
      <w:proofErr w:type="spellEnd"/>
      <w:r w:rsidRPr="00C03BD1">
        <w:rPr>
          <w:rFonts w:asciiTheme="majorHAnsi" w:eastAsia="Batang" w:hAnsiTheme="majorHAnsi" w:cs="Arial"/>
          <w:i/>
          <w:color w:val="244061" w:themeColor="accent1" w:themeShade="80"/>
          <w:sz w:val="24"/>
          <w:szCs w:val="24"/>
          <w:lang w:eastAsia="hr-HR"/>
        </w:rPr>
        <w:t>-</w:t>
      </w:r>
      <w:proofErr w:type="spellStart"/>
      <w:r w:rsidRPr="00C03BD1">
        <w:rPr>
          <w:rFonts w:asciiTheme="majorHAnsi" w:eastAsia="Batang" w:hAnsiTheme="majorHAnsi" w:cs="Arial"/>
          <w:i/>
          <w:color w:val="244061" w:themeColor="accent1" w:themeShade="80"/>
          <w:sz w:val="24"/>
          <w:szCs w:val="24"/>
          <w:lang w:eastAsia="hr-HR"/>
        </w:rPr>
        <w:t>prom</w:t>
      </w:r>
      <w:proofErr w:type="spellEnd"/>
      <w:r w:rsidRPr="00C03BD1">
        <w:rPr>
          <w:rFonts w:asciiTheme="majorHAnsi" w:eastAsia="Batang" w:hAnsiTheme="majorHAnsi" w:cs="Arial"/>
          <w:i/>
          <w:color w:val="244061" w:themeColor="accent1" w:themeShade="80"/>
          <w:sz w:val="24"/>
          <w:szCs w:val="24"/>
          <w:lang w:eastAsia="hr-HR"/>
        </w:rPr>
        <w:t xml:space="preserve">“ d.o.o. iz Velike Gorice, </w:t>
      </w:r>
      <w:proofErr w:type="spellStart"/>
      <w:r w:rsidRPr="00C03BD1">
        <w:rPr>
          <w:rFonts w:asciiTheme="majorHAnsi" w:eastAsia="Batang" w:hAnsiTheme="majorHAnsi" w:cs="Arial"/>
          <w:i/>
          <w:color w:val="244061" w:themeColor="accent1" w:themeShade="80"/>
          <w:sz w:val="24"/>
          <w:szCs w:val="24"/>
          <w:lang w:eastAsia="hr-HR"/>
        </w:rPr>
        <w:t>Lomnička</w:t>
      </w:r>
      <w:proofErr w:type="spellEnd"/>
      <w:r w:rsidRPr="00C03BD1">
        <w:rPr>
          <w:rFonts w:asciiTheme="majorHAnsi" w:eastAsia="Batang" w:hAnsiTheme="majorHAnsi" w:cs="Arial"/>
          <w:i/>
          <w:color w:val="244061" w:themeColor="accent1" w:themeShade="80"/>
          <w:sz w:val="24"/>
          <w:szCs w:val="24"/>
          <w:lang w:eastAsia="hr-HR"/>
        </w:rPr>
        <w:t xml:space="preserve"> 35.</w:t>
      </w:r>
    </w:p>
    <w:p w:rsidR="00C248AB" w:rsidRPr="00C03BD1" w:rsidRDefault="00C248AB" w:rsidP="00951AF6">
      <w:pPr>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Ponuditelj se odabire na temelju provedenog postupka Jednostavne </w:t>
      </w:r>
      <w:proofErr w:type="spellStart"/>
      <w:r w:rsidRPr="00C03BD1">
        <w:rPr>
          <w:rFonts w:asciiTheme="majorHAnsi" w:eastAsia="Batang" w:hAnsiTheme="majorHAnsi" w:cs="Arial"/>
          <w:i/>
          <w:color w:val="244061" w:themeColor="accent1" w:themeShade="80"/>
          <w:sz w:val="24"/>
          <w:szCs w:val="24"/>
          <w:lang w:eastAsia="hr-HR"/>
        </w:rPr>
        <w:t>nabave.Načelnik</w:t>
      </w:r>
      <w:proofErr w:type="spellEnd"/>
      <w:r w:rsidRPr="00C03BD1">
        <w:rPr>
          <w:rFonts w:asciiTheme="majorHAnsi" w:eastAsia="Batang" w:hAnsiTheme="majorHAnsi" w:cs="Arial"/>
          <w:i/>
          <w:color w:val="244061" w:themeColor="accent1" w:themeShade="80"/>
          <w:sz w:val="24"/>
          <w:szCs w:val="24"/>
          <w:lang w:eastAsia="hr-HR"/>
        </w:rPr>
        <w:t xml:space="preserve"> općine Orle sklopit će  na temelju ove Odluke s izabranim ponuditeljem Ugovor o obavljanju komunalne djelatnosti održavanja javne rasvjete na području Općine Orle. Ugovor vrijedi do 31.12.2018. godine u vrijednosti od 50.000,00 kuna, ovisno o planiranim i raspoloživim sredstvima u </w:t>
      </w:r>
      <w:proofErr w:type="spellStart"/>
      <w:r w:rsidRPr="00C03BD1">
        <w:rPr>
          <w:rFonts w:asciiTheme="majorHAnsi" w:eastAsia="Batang" w:hAnsiTheme="majorHAnsi" w:cs="Arial"/>
          <w:i/>
          <w:color w:val="244061" w:themeColor="accent1" w:themeShade="80"/>
          <w:sz w:val="24"/>
          <w:szCs w:val="24"/>
          <w:lang w:eastAsia="hr-HR"/>
        </w:rPr>
        <w:t>Proračunu.Sredstva</w:t>
      </w:r>
      <w:proofErr w:type="spellEnd"/>
      <w:r w:rsidRPr="00C03BD1">
        <w:rPr>
          <w:rFonts w:asciiTheme="majorHAnsi" w:eastAsia="Batang" w:hAnsiTheme="majorHAnsi" w:cs="Arial"/>
          <w:i/>
          <w:color w:val="244061" w:themeColor="accent1" w:themeShade="80"/>
          <w:sz w:val="24"/>
          <w:szCs w:val="24"/>
          <w:lang w:eastAsia="hr-HR"/>
        </w:rPr>
        <w:t xml:space="preserve"> za provedbu ove Odluke planirana su u Proračunu općine Orle u Programu održavanja komunalne </w:t>
      </w:r>
      <w:proofErr w:type="spellStart"/>
      <w:r w:rsidRPr="00C03BD1">
        <w:rPr>
          <w:rFonts w:asciiTheme="majorHAnsi" w:eastAsia="Batang" w:hAnsiTheme="majorHAnsi" w:cs="Arial"/>
          <w:i/>
          <w:color w:val="244061" w:themeColor="accent1" w:themeShade="80"/>
          <w:sz w:val="24"/>
          <w:szCs w:val="24"/>
          <w:lang w:eastAsia="hr-HR"/>
        </w:rPr>
        <w:t>infrastrukture.Ova</w:t>
      </w:r>
      <w:proofErr w:type="spellEnd"/>
      <w:r w:rsidRPr="00C03BD1">
        <w:rPr>
          <w:rFonts w:asciiTheme="majorHAnsi" w:eastAsia="Batang" w:hAnsiTheme="majorHAnsi" w:cs="Arial"/>
          <w:i/>
          <w:color w:val="244061" w:themeColor="accent1" w:themeShade="80"/>
          <w:sz w:val="24"/>
          <w:szCs w:val="24"/>
          <w:lang w:eastAsia="hr-HR"/>
        </w:rPr>
        <w:t xml:space="preserve"> Oduka stupa na snagu danom donošenja, a objavit će se u „Glasniku Zagrebačke županije“.</w:t>
      </w:r>
    </w:p>
    <w:p w:rsidR="00C248AB" w:rsidRPr="00C03BD1" w:rsidRDefault="00C248AB" w:rsidP="00C248AB">
      <w:pPr>
        <w:spacing w:after="0" w:line="240" w:lineRule="auto"/>
        <w:ind w:left="927"/>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Odluke o koeficijentima za obračun plaće službenika i namještenika  u Općini Orle;</w:t>
      </w:r>
    </w:p>
    <w:p w:rsidR="00AF7D51" w:rsidRPr="00C03BD1" w:rsidRDefault="00AF7D51" w:rsidP="00AF7D51">
      <w:pPr>
        <w:spacing w:after="0" w:line="240" w:lineRule="auto"/>
        <w:ind w:left="927"/>
        <w:jc w:val="both"/>
        <w:rPr>
          <w:rFonts w:asciiTheme="majorHAnsi" w:eastAsia="Batang" w:hAnsiTheme="majorHAnsi" w:cs="Arial"/>
          <w:i/>
          <w:color w:val="244061" w:themeColor="accent1" w:themeShade="80"/>
          <w:sz w:val="24"/>
          <w:szCs w:val="24"/>
          <w:lang w:eastAsia="hr-HR"/>
        </w:rPr>
      </w:pPr>
    </w:p>
    <w:p w:rsidR="00AF7D51" w:rsidRPr="00C03BD1" w:rsidRDefault="00951AF6"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 xml:space="preserve">Općinsko vijeće </w:t>
      </w:r>
      <w:r w:rsidR="00AF7D51" w:rsidRPr="00C03BD1">
        <w:rPr>
          <w:rFonts w:asciiTheme="majorHAnsi" w:hAnsiTheme="majorHAnsi" w:cs="HelveticaNeue"/>
          <w:i/>
          <w:color w:val="244061" w:themeColor="accent1" w:themeShade="80"/>
        </w:rPr>
        <w:t>Općine Orle , na sjednici održ</w:t>
      </w:r>
      <w:r w:rsidRPr="00C03BD1">
        <w:rPr>
          <w:rFonts w:asciiTheme="majorHAnsi" w:hAnsiTheme="majorHAnsi" w:cs="HelveticaNeue"/>
          <w:i/>
          <w:color w:val="244061" w:themeColor="accent1" w:themeShade="80"/>
        </w:rPr>
        <w:t>anoj dana 5.4.2018, donijelo je jednoglasno</w:t>
      </w:r>
      <w:r w:rsidR="00AF7D51" w:rsidRPr="00C03BD1">
        <w:rPr>
          <w:rFonts w:asciiTheme="majorHAnsi" w:hAnsiTheme="majorHAnsi" w:cs="HelveticaNeue"/>
          <w:i/>
          <w:color w:val="244061" w:themeColor="accent1" w:themeShade="80"/>
        </w:rPr>
        <w:t xml:space="preserve"> </w:t>
      </w:r>
      <w:r w:rsidR="00AF7D51" w:rsidRPr="00C03BD1">
        <w:rPr>
          <w:rFonts w:asciiTheme="majorHAnsi" w:hAnsiTheme="majorHAnsi" w:cs="HelveticaNeue-Bold"/>
          <w:bCs/>
          <w:i/>
          <w:color w:val="244061" w:themeColor="accent1" w:themeShade="80"/>
        </w:rPr>
        <w:t>ODLUKU</w:t>
      </w:r>
      <w:r w:rsidR="00AF7D51" w:rsidRPr="00C03BD1">
        <w:rPr>
          <w:rFonts w:asciiTheme="majorHAnsi" w:hAnsiTheme="majorHAnsi" w:cs="HelveticaNeue"/>
          <w:i/>
          <w:color w:val="244061" w:themeColor="accent1" w:themeShade="80"/>
        </w:rPr>
        <w:t xml:space="preserve"> </w:t>
      </w:r>
      <w:r w:rsidR="00AF7D51" w:rsidRPr="00C03BD1">
        <w:rPr>
          <w:rFonts w:asciiTheme="majorHAnsi" w:hAnsiTheme="majorHAnsi" w:cs="HelveticaNeue-Bold"/>
          <w:bCs/>
          <w:i/>
          <w:color w:val="244061" w:themeColor="accent1" w:themeShade="80"/>
        </w:rPr>
        <w:t>o koeficijentima za obračun plaće službenika i namještenika u Općini Orle</w:t>
      </w:r>
    </w:p>
    <w:p w:rsidR="00AF7D51" w:rsidRPr="00C03BD1" w:rsidRDefault="00AF7D51" w:rsidP="00AF7D51">
      <w:pPr>
        <w:autoSpaceDE w:val="0"/>
        <w:autoSpaceDN w:val="0"/>
        <w:adjustRightInd w:val="0"/>
        <w:spacing w:after="0" w:line="240" w:lineRule="auto"/>
        <w:jc w:val="center"/>
        <w:rPr>
          <w:rFonts w:asciiTheme="majorHAnsi" w:hAnsiTheme="majorHAnsi" w:cs="HelveticaNeue-Bold"/>
          <w:b/>
          <w:bCs/>
          <w:i/>
          <w:color w:val="244061" w:themeColor="accent1" w:themeShade="80"/>
          <w:sz w:val="26"/>
          <w:szCs w:val="26"/>
        </w:rPr>
      </w:pP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Ovom Odlukom određuju se koeficijenti za obračun plaće službenika i namještenika u upravnim tijelima Općine Orle.</w:t>
      </w: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Koeficijenti za obračun plaće iz članka 1. Ove Odluke iznose:</w:t>
      </w: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Plaću službenika i namještenika u upravnim tijelima Općine Orle čini umnožak koeficijenata i osnovice za obračun plaće, uvećan za 0,5% za svaku navršenu godinu radnoga staža, a najviše do 20%.</w:t>
      </w:r>
    </w:p>
    <w:p w:rsidR="00AF7D51" w:rsidRPr="00C03BD1" w:rsidRDefault="00AF7D51" w:rsidP="00AF7D51">
      <w:pPr>
        <w:autoSpaceDE w:val="0"/>
        <w:autoSpaceDN w:val="0"/>
        <w:adjustRightInd w:val="0"/>
        <w:spacing w:after="0" w:line="240" w:lineRule="auto"/>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Osnovica za obračun plaća odrediti će se posebnom Odlukom načelnika.</w:t>
      </w:r>
    </w:p>
    <w:p w:rsidR="00AF7D51" w:rsidRPr="00C03BD1" w:rsidRDefault="00AF7D51" w:rsidP="00AF7D51">
      <w:pPr>
        <w:autoSpaceDE w:val="0"/>
        <w:autoSpaceDN w:val="0"/>
        <w:adjustRightInd w:val="0"/>
        <w:spacing w:after="0" w:line="240" w:lineRule="auto"/>
        <w:rPr>
          <w:rFonts w:asciiTheme="majorHAnsi" w:hAnsiTheme="majorHAnsi" w:cs="HelveticaNeue"/>
          <w:i/>
          <w:color w:val="244061" w:themeColor="accent1" w:themeShade="80"/>
        </w:rPr>
      </w:pP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Službenici i namještenici ostala prava iz radnog odnosa ostvaruju u skladu s općim propisima o radu.</w:t>
      </w:r>
    </w:p>
    <w:p w:rsidR="00AF7D51" w:rsidRPr="00C03BD1" w:rsidRDefault="00AF7D51" w:rsidP="00AF7D51">
      <w:pPr>
        <w:autoSpaceDE w:val="0"/>
        <w:autoSpaceDN w:val="0"/>
        <w:adjustRightInd w:val="0"/>
        <w:spacing w:after="0" w:line="240" w:lineRule="auto"/>
        <w:rPr>
          <w:rFonts w:asciiTheme="majorHAnsi" w:hAnsiTheme="majorHAnsi" w:cs="HelveticaNeue"/>
          <w:i/>
          <w:color w:val="244061" w:themeColor="accent1" w:themeShade="80"/>
        </w:rPr>
      </w:pP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Riječi i pojmovi koji imaju rodno značenje korišteni u ovoj Odluci odnose se jednako na muški i ženski rod, bez obzira jesu li korišteni u muškom ili ženskom rodu.</w:t>
      </w: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Kod donošenja rješenja o rasporedu odnosno o imenovanju koristi se naziv radnog mjesta u</w:t>
      </w: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muškom ili ženskom rodu.</w:t>
      </w:r>
    </w:p>
    <w:p w:rsidR="00AF7D51" w:rsidRPr="00C03BD1" w:rsidRDefault="00AF7D51" w:rsidP="00AF7D51">
      <w:pPr>
        <w:autoSpaceDE w:val="0"/>
        <w:autoSpaceDN w:val="0"/>
        <w:adjustRightInd w:val="0"/>
        <w:spacing w:after="0" w:line="240" w:lineRule="auto"/>
        <w:rPr>
          <w:rFonts w:ascii="HelveticaNeue" w:hAnsi="HelveticaNeue" w:cs="HelveticaNeue"/>
          <w:color w:val="244061" w:themeColor="accent1" w:themeShade="80"/>
        </w:rPr>
      </w:pPr>
    </w:p>
    <w:p w:rsidR="00AF7D51" w:rsidRPr="00C03BD1" w:rsidRDefault="00AF7D51" w:rsidP="00AF7D51">
      <w:pPr>
        <w:autoSpaceDE w:val="0"/>
        <w:autoSpaceDN w:val="0"/>
        <w:adjustRightInd w:val="0"/>
        <w:spacing w:after="0" w:line="240" w:lineRule="auto"/>
        <w:jc w:val="center"/>
        <w:rPr>
          <w:rFonts w:ascii="HelveticaNeue" w:hAnsi="HelveticaNeue" w:cs="HelveticaNeue"/>
          <w:color w:val="244061" w:themeColor="accent1" w:themeShade="80"/>
        </w:rPr>
      </w:pPr>
    </w:p>
    <w:p w:rsidR="00AF7D51" w:rsidRPr="00C03BD1" w:rsidRDefault="00AF7D51" w:rsidP="00AF7D51">
      <w:pPr>
        <w:autoSpaceDE w:val="0"/>
        <w:autoSpaceDN w:val="0"/>
        <w:adjustRightInd w:val="0"/>
        <w:spacing w:after="0" w:line="240" w:lineRule="auto"/>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Za obračun plaće službenika i namještenika u Jedinstvenom upravnom odjelu određuje se koeficijent za slijedeća radna mjesta:</w:t>
      </w:r>
    </w:p>
    <w:p w:rsidR="00AF7D51" w:rsidRPr="00C03BD1" w:rsidRDefault="00AF7D51" w:rsidP="00AF7D51">
      <w:pPr>
        <w:autoSpaceDE w:val="0"/>
        <w:autoSpaceDN w:val="0"/>
        <w:adjustRightInd w:val="0"/>
        <w:spacing w:after="0" w:line="240" w:lineRule="auto"/>
        <w:rPr>
          <w:rFonts w:asciiTheme="majorHAnsi" w:hAnsiTheme="majorHAnsi" w:cs="HelveticaNeue"/>
          <w:i/>
          <w:color w:val="244061" w:themeColor="accent1" w:themeShade="80"/>
        </w:rPr>
      </w:pPr>
    </w:p>
    <w:tbl>
      <w:tblPr>
        <w:tblStyle w:val="Reetkatablice"/>
        <w:tblW w:w="0" w:type="auto"/>
        <w:tblLook w:val="0000" w:firstRow="0" w:lastRow="0" w:firstColumn="0" w:lastColumn="0" w:noHBand="0" w:noVBand="0"/>
      </w:tblPr>
      <w:tblGrid>
        <w:gridCol w:w="1059"/>
        <w:gridCol w:w="2351"/>
        <w:gridCol w:w="1825"/>
        <w:gridCol w:w="2451"/>
        <w:gridCol w:w="1602"/>
      </w:tblGrid>
      <w:tr w:rsidR="00C03BD1" w:rsidRPr="00C03BD1" w:rsidTr="007B6876">
        <w:trPr>
          <w:trHeight w:val="510"/>
        </w:trPr>
        <w:tc>
          <w:tcPr>
            <w:tcW w:w="9288" w:type="dxa"/>
            <w:gridSpan w:val="5"/>
          </w:tcPr>
          <w:p w:rsidR="00AF7D51" w:rsidRPr="00C03BD1" w:rsidRDefault="00AF7D51" w:rsidP="007B6876">
            <w:pPr>
              <w:autoSpaceDE w:val="0"/>
              <w:autoSpaceDN w:val="0"/>
              <w:adjustRightInd w:val="0"/>
              <w:ind w:left="108"/>
              <w:jc w:val="center"/>
              <w:rPr>
                <w:rFonts w:asciiTheme="majorHAnsi" w:hAnsiTheme="majorHAnsi" w:cs="HelveticaNeue"/>
                <w:b/>
                <w:i/>
                <w:color w:val="244061" w:themeColor="accent1" w:themeShade="80"/>
                <w:sz w:val="20"/>
                <w:szCs w:val="20"/>
              </w:rPr>
            </w:pPr>
            <w:r w:rsidRPr="00C03BD1">
              <w:rPr>
                <w:rFonts w:asciiTheme="majorHAnsi" w:hAnsiTheme="majorHAnsi" w:cs="HelveticaNeue"/>
                <w:b/>
                <w:i/>
                <w:color w:val="244061" w:themeColor="accent1" w:themeShade="80"/>
                <w:sz w:val="20"/>
                <w:szCs w:val="20"/>
              </w:rPr>
              <w:t>Radna mjesta I kategorije</w:t>
            </w:r>
          </w:p>
          <w:p w:rsidR="00AF7D51" w:rsidRPr="00C03BD1" w:rsidRDefault="00AF7D51" w:rsidP="007B6876">
            <w:pPr>
              <w:autoSpaceDE w:val="0"/>
              <w:autoSpaceDN w:val="0"/>
              <w:adjustRightInd w:val="0"/>
              <w:ind w:left="108"/>
              <w:rPr>
                <w:rFonts w:asciiTheme="majorHAnsi" w:hAnsiTheme="majorHAnsi" w:cs="HelveticaNeue"/>
                <w:i/>
                <w:color w:val="244061" w:themeColor="accent1" w:themeShade="80"/>
                <w:sz w:val="20"/>
                <w:szCs w:val="20"/>
              </w:rPr>
            </w:pPr>
          </w:p>
        </w:tc>
      </w:tr>
      <w:tr w:rsidR="00C03BD1" w:rsidRPr="00C03BD1" w:rsidTr="007B6876">
        <w:tblPrEx>
          <w:tblLook w:val="04A0" w:firstRow="1" w:lastRow="0" w:firstColumn="1" w:lastColumn="0" w:noHBand="0" w:noVBand="1"/>
        </w:tblPrEx>
        <w:tc>
          <w:tcPr>
            <w:tcW w:w="1059" w:type="dxa"/>
          </w:tcPr>
          <w:p w:rsidR="00AF7D51" w:rsidRPr="00C03BD1" w:rsidRDefault="00AF7D51" w:rsidP="007B6876">
            <w:pPr>
              <w:autoSpaceDE w:val="0"/>
              <w:autoSpaceDN w:val="0"/>
              <w:adjustRightInd w:val="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Redni broj</w:t>
            </w:r>
          </w:p>
        </w:tc>
        <w:tc>
          <w:tcPr>
            <w:tcW w:w="2351" w:type="dxa"/>
          </w:tcPr>
          <w:p w:rsidR="00AF7D51" w:rsidRPr="00C03BD1" w:rsidRDefault="00AF7D51" w:rsidP="007B6876">
            <w:pPr>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Potkategorija radnog mjesta</w:t>
            </w:r>
          </w:p>
          <w:p w:rsidR="00AF7D51" w:rsidRPr="00C03BD1" w:rsidRDefault="00AF7D51" w:rsidP="007B6876">
            <w:pPr>
              <w:autoSpaceDE w:val="0"/>
              <w:autoSpaceDN w:val="0"/>
              <w:adjustRightInd w:val="0"/>
              <w:rPr>
                <w:rFonts w:asciiTheme="majorHAnsi" w:hAnsiTheme="majorHAnsi" w:cs="HelveticaNeue"/>
                <w:i/>
                <w:color w:val="244061" w:themeColor="accent1" w:themeShade="80"/>
                <w:sz w:val="20"/>
                <w:szCs w:val="20"/>
              </w:rPr>
            </w:pPr>
          </w:p>
        </w:tc>
        <w:tc>
          <w:tcPr>
            <w:tcW w:w="1825" w:type="dxa"/>
          </w:tcPr>
          <w:p w:rsidR="00AF7D51" w:rsidRPr="00C03BD1" w:rsidRDefault="00AF7D51" w:rsidP="007B6876">
            <w:pPr>
              <w:autoSpaceDE w:val="0"/>
              <w:autoSpaceDN w:val="0"/>
              <w:adjustRightInd w:val="0"/>
              <w:ind w:left="282"/>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Klasifikacijski rang</w:t>
            </w:r>
          </w:p>
        </w:tc>
        <w:tc>
          <w:tcPr>
            <w:tcW w:w="2451" w:type="dxa"/>
          </w:tcPr>
          <w:p w:rsidR="00AF7D51" w:rsidRPr="00C03BD1" w:rsidRDefault="00AF7D51" w:rsidP="007B6876">
            <w:pPr>
              <w:autoSpaceDE w:val="0"/>
              <w:autoSpaceDN w:val="0"/>
              <w:adjustRightInd w:val="0"/>
              <w:ind w:left="189"/>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Naziv radnog mjesta</w:t>
            </w:r>
          </w:p>
        </w:tc>
        <w:tc>
          <w:tcPr>
            <w:tcW w:w="1602" w:type="dxa"/>
          </w:tcPr>
          <w:p w:rsidR="00AF7D51" w:rsidRPr="00C03BD1" w:rsidRDefault="00AF7D51" w:rsidP="007B6876">
            <w:pPr>
              <w:autoSpaceDE w:val="0"/>
              <w:autoSpaceDN w:val="0"/>
              <w:adjustRightInd w:val="0"/>
              <w:ind w:left="291"/>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Koeficijent</w:t>
            </w:r>
          </w:p>
        </w:tc>
      </w:tr>
      <w:tr w:rsidR="00C03BD1" w:rsidRPr="00C03BD1" w:rsidTr="007B6876">
        <w:tblPrEx>
          <w:tblLook w:val="04A0" w:firstRow="1" w:lastRow="0" w:firstColumn="1" w:lastColumn="0" w:noHBand="0" w:noVBand="1"/>
        </w:tblPrEx>
        <w:tc>
          <w:tcPr>
            <w:tcW w:w="1059"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w:t>
            </w:r>
          </w:p>
        </w:tc>
        <w:tc>
          <w:tcPr>
            <w:tcW w:w="2351"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Glavni rukovoditelj</w:t>
            </w:r>
          </w:p>
        </w:tc>
        <w:tc>
          <w:tcPr>
            <w:tcW w:w="1825" w:type="dxa"/>
          </w:tcPr>
          <w:p w:rsidR="00AF7D51" w:rsidRPr="00C03BD1" w:rsidRDefault="00AF7D51" w:rsidP="007B6876">
            <w:pPr>
              <w:autoSpaceDE w:val="0"/>
              <w:autoSpaceDN w:val="0"/>
              <w:adjustRightInd w:val="0"/>
              <w:jc w:val="center"/>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w:t>
            </w:r>
          </w:p>
        </w:tc>
        <w:tc>
          <w:tcPr>
            <w:tcW w:w="2451" w:type="dxa"/>
          </w:tcPr>
          <w:p w:rsidR="00AF7D51" w:rsidRPr="00C03BD1" w:rsidRDefault="00AF7D51" w:rsidP="007B6876">
            <w:pPr>
              <w:autoSpaceDE w:val="0"/>
              <w:autoSpaceDN w:val="0"/>
              <w:adjustRightInd w:val="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Pročelnik jedinstvenog</w:t>
            </w:r>
          </w:p>
          <w:p w:rsidR="00AF7D51" w:rsidRPr="00C03BD1" w:rsidRDefault="00AF7D51" w:rsidP="007B6876">
            <w:pPr>
              <w:autoSpaceDE w:val="0"/>
              <w:autoSpaceDN w:val="0"/>
              <w:adjustRightInd w:val="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Upravnog odjela</w:t>
            </w:r>
          </w:p>
        </w:tc>
        <w:tc>
          <w:tcPr>
            <w:tcW w:w="1602" w:type="dxa"/>
          </w:tcPr>
          <w:p w:rsidR="00AF7D51" w:rsidRPr="00C03BD1" w:rsidRDefault="00AF7D51" w:rsidP="007B6876">
            <w:pPr>
              <w:pStyle w:val="Odlomakpopisa"/>
              <w:autoSpaceDE w:val="0"/>
              <w:autoSpaceDN w:val="0"/>
              <w:adjustRightInd w:val="0"/>
              <w:ind w:left="996"/>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2,40</w:t>
            </w:r>
          </w:p>
        </w:tc>
      </w:tr>
      <w:tr w:rsidR="00C03BD1" w:rsidRPr="00C03BD1" w:rsidTr="007B6876">
        <w:tblPrEx>
          <w:tblLook w:val="04A0" w:firstRow="1" w:lastRow="0" w:firstColumn="1" w:lastColumn="0" w:noHBand="0" w:noVBand="1"/>
        </w:tblPrEx>
        <w:tc>
          <w:tcPr>
            <w:tcW w:w="1059"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2</w:t>
            </w:r>
          </w:p>
        </w:tc>
        <w:tc>
          <w:tcPr>
            <w:tcW w:w="2351"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Rukovoditelj</w:t>
            </w:r>
          </w:p>
        </w:tc>
        <w:tc>
          <w:tcPr>
            <w:tcW w:w="1825" w:type="dxa"/>
          </w:tcPr>
          <w:p w:rsidR="00AF7D51" w:rsidRPr="00C03BD1" w:rsidRDefault="00AF7D51" w:rsidP="007B6876">
            <w:pPr>
              <w:autoSpaceDE w:val="0"/>
              <w:autoSpaceDN w:val="0"/>
              <w:adjustRightInd w:val="0"/>
              <w:jc w:val="center"/>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10</w:t>
            </w:r>
          </w:p>
        </w:tc>
        <w:tc>
          <w:tcPr>
            <w:tcW w:w="2451" w:type="dxa"/>
          </w:tcPr>
          <w:p w:rsidR="00AF7D51" w:rsidRPr="00C03BD1" w:rsidRDefault="00AF7D51" w:rsidP="007B6876">
            <w:pPr>
              <w:autoSpaceDE w:val="0"/>
              <w:autoSpaceDN w:val="0"/>
              <w:adjustRightInd w:val="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Voditelj za opće, administrativne i kadrovske poslove, proračun i financije</w:t>
            </w:r>
          </w:p>
        </w:tc>
        <w:tc>
          <w:tcPr>
            <w:tcW w:w="1602" w:type="dxa"/>
          </w:tcPr>
          <w:p w:rsidR="00AF7D51" w:rsidRPr="00C03BD1" w:rsidRDefault="00AF7D51" w:rsidP="007B6876">
            <w:pPr>
              <w:pStyle w:val="Odlomakpopisa"/>
              <w:autoSpaceDE w:val="0"/>
              <w:autoSpaceDN w:val="0"/>
              <w:adjustRightInd w:val="0"/>
              <w:ind w:left="0"/>
              <w:jc w:val="right"/>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2,20</w:t>
            </w:r>
          </w:p>
        </w:tc>
      </w:tr>
      <w:tr w:rsidR="00C03BD1" w:rsidRPr="00C03BD1" w:rsidTr="007B6876">
        <w:tblPrEx>
          <w:tblLook w:val="04A0" w:firstRow="1" w:lastRow="0" w:firstColumn="1" w:lastColumn="0" w:noHBand="0" w:noVBand="1"/>
        </w:tblPrEx>
        <w:tc>
          <w:tcPr>
            <w:tcW w:w="9288" w:type="dxa"/>
            <w:gridSpan w:val="5"/>
          </w:tcPr>
          <w:p w:rsidR="00AF7D51" w:rsidRPr="00C03BD1" w:rsidRDefault="00AF7D51" w:rsidP="007B6876">
            <w:pPr>
              <w:pStyle w:val="Odlomakpopisa"/>
              <w:autoSpaceDE w:val="0"/>
              <w:autoSpaceDN w:val="0"/>
              <w:adjustRightInd w:val="0"/>
              <w:ind w:left="0"/>
              <w:jc w:val="center"/>
              <w:rPr>
                <w:rFonts w:asciiTheme="majorHAnsi" w:hAnsiTheme="majorHAnsi" w:cs="HelveticaNeue"/>
                <w:b/>
                <w:i/>
                <w:color w:val="244061" w:themeColor="accent1" w:themeShade="80"/>
                <w:sz w:val="20"/>
                <w:szCs w:val="20"/>
              </w:rPr>
            </w:pPr>
            <w:r w:rsidRPr="00C03BD1">
              <w:rPr>
                <w:rFonts w:asciiTheme="majorHAnsi" w:hAnsiTheme="majorHAnsi" w:cs="HelveticaNeue"/>
                <w:b/>
                <w:i/>
                <w:color w:val="244061" w:themeColor="accent1" w:themeShade="80"/>
                <w:sz w:val="20"/>
                <w:szCs w:val="20"/>
              </w:rPr>
              <w:t>Radna mjesta III kategorije</w:t>
            </w:r>
          </w:p>
        </w:tc>
      </w:tr>
      <w:tr w:rsidR="00C03BD1" w:rsidRPr="00C03BD1" w:rsidTr="007B6876">
        <w:tblPrEx>
          <w:tblLook w:val="04A0" w:firstRow="1" w:lastRow="0" w:firstColumn="1" w:lastColumn="0" w:noHBand="0" w:noVBand="1"/>
        </w:tblPrEx>
        <w:tc>
          <w:tcPr>
            <w:tcW w:w="1059"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3</w:t>
            </w:r>
          </w:p>
        </w:tc>
        <w:tc>
          <w:tcPr>
            <w:tcW w:w="2351"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Referent</w:t>
            </w:r>
          </w:p>
        </w:tc>
        <w:tc>
          <w:tcPr>
            <w:tcW w:w="1825" w:type="dxa"/>
          </w:tcPr>
          <w:p w:rsidR="00AF7D51" w:rsidRPr="00C03BD1" w:rsidRDefault="00AF7D51" w:rsidP="007B6876">
            <w:pPr>
              <w:pStyle w:val="Odlomakpopisa"/>
              <w:autoSpaceDE w:val="0"/>
              <w:autoSpaceDN w:val="0"/>
              <w:adjustRightInd w:val="0"/>
              <w:ind w:left="0"/>
              <w:jc w:val="center"/>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11</w:t>
            </w:r>
          </w:p>
        </w:tc>
        <w:tc>
          <w:tcPr>
            <w:tcW w:w="2451"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Referent za administrativne poslove, financije, isplate i računovodstvene poslove</w:t>
            </w:r>
          </w:p>
        </w:tc>
        <w:tc>
          <w:tcPr>
            <w:tcW w:w="1602" w:type="dxa"/>
          </w:tcPr>
          <w:p w:rsidR="00AF7D51" w:rsidRPr="00C03BD1" w:rsidRDefault="00AF7D51" w:rsidP="007B6876">
            <w:pPr>
              <w:pStyle w:val="Odlomakpopisa"/>
              <w:autoSpaceDE w:val="0"/>
              <w:autoSpaceDN w:val="0"/>
              <w:adjustRightInd w:val="0"/>
              <w:ind w:left="0"/>
              <w:jc w:val="right"/>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1,30</w:t>
            </w:r>
          </w:p>
        </w:tc>
      </w:tr>
      <w:tr w:rsidR="00AF7D51" w:rsidRPr="00C03BD1" w:rsidTr="007B6876">
        <w:tblPrEx>
          <w:tblLook w:val="04A0" w:firstRow="1" w:lastRow="0" w:firstColumn="1" w:lastColumn="0" w:noHBand="0" w:noVBand="1"/>
        </w:tblPrEx>
        <w:tc>
          <w:tcPr>
            <w:tcW w:w="1059"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4</w:t>
            </w:r>
          </w:p>
        </w:tc>
        <w:tc>
          <w:tcPr>
            <w:tcW w:w="2351"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p>
        </w:tc>
        <w:tc>
          <w:tcPr>
            <w:tcW w:w="1825" w:type="dxa"/>
          </w:tcPr>
          <w:p w:rsidR="00AF7D51" w:rsidRPr="00C03BD1" w:rsidRDefault="00AF7D51" w:rsidP="007B6876">
            <w:pPr>
              <w:pStyle w:val="Odlomakpopisa"/>
              <w:autoSpaceDE w:val="0"/>
              <w:autoSpaceDN w:val="0"/>
              <w:adjustRightInd w:val="0"/>
              <w:ind w:left="0"/>
              <w:jc w:val="center"/>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11</w:t>
            </w:r>
          </w:p>
        </w:tc>
        <w:tc>
          <w:tcPr>
            <w:tcW w:w="2451" w:type="dxa"/>
          </w:tcPr>
          <w:p w:rsidR="00AF7D51" w:rsidRPr="00C03BD1" w:rsidRDefault="00AF7D51" w:rsidP="007B6876">
            <w:pPr>
              <w:pStyle w:val="Odlomakpopisa"/>
              <w:autoSpaceDE w:val="0"/>
              <w:autoSpaceDN w:val="0"/>
              <w:adjustRightInd w:val="0"/>
              <w:ind w:left="0"/>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Strojar- komunalni redar</w:t>
            </w:r>
          </w:p>
        </w:tc>
        <w:tc>
          <w:tcPr>
            <w:tcW w:w="1602" w:type="dxa"/>
          </w:tcPr>
          <w:p w:rsidR="00AF7D51" w:rsidRPr="00C03BD1" w:rsidRDefault="00AF7D51" w:rsidP="007B6876">
            <w:pPr>
              <w:pStyle w:val="Odlomakpopisa"/>
              <w:autoSpaceDE w:val="0"/>
              <w:autoSpaceDN w:val="0"/>
              <w:adjustRightInd w:val="0"/>
              <w:ind w:left="0"/>
              <w:jc w:val="right"/>
              <w:rPr>
                <w:rFonts w:asciiTheme="majorHAnsi" w:hAnsiTheme="majorHAnsi" w:cs="HelveticaNeue"/>
                <w:i/>
                <w:color w:val="244061" w:themeColor="accent1" w:themeShade="80"/>
                <w:sz w:val="20"/>
                <w:szCs w:val="20"/>
              </w:rPr>
            </w:pPr>
            <w:r w:rsidRPr="00C03BD1">
              <w:rPr>
                <w:rFonts w:asciiTheme="majorHAnsi" w:hAnsiTheme="majorHAnsi" w:cs="HelveticaNeue"/>
                <w:i/>
                <w:color w:val="244061" w:themeColor="accent1" w:themeShade="80"/>
                <w:sz w:val="20"/>
                <w:szCs w:val="20"/>
              </w:rPr>
              <w:t>1,30</w:t>
            </w:r>
          </w:p>
        </w:tc>
      </w:tr>
    </w:tbl>
    <w:p w:rsidR="00AF7D51" w:rsidRPr="00C03BD1" w:rsidRDefault="00AF7D51" w:rsidP="00AF7D51">
      <w:pPr>
        <w:pStyle w:val="Odlomakpopisa"/>
        <w:autoSpaceDE w:val="0"/>
        <w:autoSpaceDN w:val="0"/>
        <w:adjustRightInd w:val="0"/>
        <w:spacing w:after="0" w:line="240" w:lineRule="auto"/>
        <w:ind w:left="0"/>
        <w:rPr>
          <w:rFonts w:asciiTheme="majorHAnsi" w:hAnsiTheme="majorHAnsi" w:cs="HelveticaNeue"/>
          <w:i/>
          <w:color w:val="244061" w:themeColor="accent1" w:themeShade="80"/>
          <w:sz w:val="20"/>
          <w:szCs w:val="20"/>
        </w:rPr>
      </w:pPr>
    </w:p>
    <w:p w:rsidR="00AF7D51" w:rsidRPr="00C03BD1" w:rsidRDefault="00AF7D51" w:rsidP="00AF7D51">
      <w:pPr>
        <w:autoSpaceDE w:val="0"/>
        <w:autoSpaceDN w:val="0"/>
        <w:adjustRightInd w:val="0"/>
        <w:spacing w:after="0" w:line="240" w:lineRule="auto"/>
        <w:rPr>
          <w:rFonts w:asciiTheme="majorHAnsi" w:hAnsiTheme="majorHAnsi" w:cs="HelveticaNeue"/>
          <w:i/>
          <w:color w:val="244061" w:themeColor="accent1" w:themeShade="80"/>
          <w:sz w:val="20"/>
          <w:szCs w:val="20"/>
        </w:rPr>
      </w:pPr>
    </w:p>
    <w:p w:rsidR="00AF7D51" w:rsidRPr="00C03BD1" w:rsidRDefault="00AF7D51" w:rsidP="00AF7D51">
      <w:pPr>
        <w:autoSpaceDE w:val="0"/>
        <w:autoSpaceDN w:val="0"/>
        <w:adjustRightInd w:val="0"/>
        <w:spacing w:after="0" w:line="240" w:lineRule="auto"/>
        <w:jc w:val="both"/>
        <w:rPr>
          <w:rFonts w:asciiTheme="majorHAnsi" w:hAnsiTheme="majorHAnsi" w:cs="HelveticaNeue"/>
          <w:i/>
          <w:color w:val="244061" w:themeColor="accent1" w:themeShade="80"/>
        </w:rPr>
      </w:pPr>
      <w:r w:rsidRPr="00C03BD1">
        <w:rPr>
          <w:rFonts w:asciiTheme="majorHAnsi" w:hAnsiTheme="majorHAnsi" w:cs="HelveticaNeue"/>
          <w:i/>
          <w:color w:val="244061" w:themeColor="accent1" w:themeShade="80"/>
        </w:rPr>
        <w:t xml:space="preserve">Ova Odluka stupa na snagu osmog dana od dana objave u Glasniku Zagrebačke županije, a primjenjuje se  od 01. svibnja  2018. </w:t>
      </w: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Zaključka o prihvaćanju Izvješća o izvršenju Plana gospodarenja otpadom Općine Orle u 2017. godini;</w:t>
      </w: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3C32DD" w:rsidRPr="00C03BD1" w:rsidRDefault="00951AF6" w:rsidP="003C32DD">
      <w:pPr>
        <w:pStyle w:val="Bezproreda"/>
        <w:jc w:val="both"/>
        <w:rPr>
          <w:rFonts w:asciiTheme="majorHAnsi" w:hAnsiTheme="majorHAnsi" w:cs="Times New Roman"/>
          <w:i/>
          <w:color w:val="244061" w:themeColor="accent1" w:themeShade="80"/>
        </w:rPr>
      </w:pPr>
      <w:r w:rsidRPr="00C03BD1">
        <w:rPr>
          <w:rFonts w:asciiTheme="majorHAnsi" w:hAnsiTheme="majorHAnsi" w:cs="Times New Roman"/>
          <w:i/>
          <w:color w:val="244061" w:themeColor="accent1" w:themeShade="80"/>
        </w:rPr>
        <w:t>Jednoglasno se prihvaća</w:t>
      </w:r>
      <w:r w:rsidR="003C32DD" w:rsidRPr="00C03BD1">
        <w:rPr>
          <w:rFonts w:asciiTheme="majorHAnsi" w:hAnsiTheme="majorHAnsi" w:cs="Times New Roman"/>
          <w:i/>
          <w:color w:val="244061" w:themeColor="accent1" w:themeShade="80"/>
        </w:rPr>
        <w:t xml:space="preserve"> Izvješće o izvršenju Plana gospodarenja otpadom Općine Orle za 2017. godinu.</w:t>
      </w:r>
    </w:p>
    <w:p w:rsidR="003C32DD" w:rsidRPr="00C03BD1" w:rsidRDefault="003C32DD" w:rsidP="003C32DD">
      <w:pPr>
        <w:pStyle w:val="Bezproreda"/>
        <w:jc w:val="both"/>
        <w:rPr>
          <w:rFonts w:asciiTheme="majorHAnsi" w:hAnsiTheme="majorHAnsi" w:cs="Times New Roman"/>
          <w:i/>
          <w:color w:val="244061" w:themeColor="accent1" w:themeShade="80"/>
        </w:rPr>
      </w:pPr>
    </w:p>
    <w:p w:rsidR="003C32DD" w:rsidRPr="00C03BD1" w:rsidRDefault="003C32DD" w:rsidP="003C32DD">
      <w:pPr>
        <w:pStyle w:val="Bezproreda"/>
        <w:jc w:val="both"/>
        <w:rPr>
          <w:rFonts w:asciiTheme="majorHAnsi" w:hAnsiTheme="majorHAnsi" w:cs="Times New Roman"/>
          <w:i/>
          <w:color w:val="244061" w:themeColor="accent1" w:themeShade="80"/>
        </w:rPr>
      </w:pPr>
      <w:r w:rsidRPr="00C03BD1">
        <w:rPr>
          <w:rFonts w:asciiTheme="majorHAnsi" w:hAnsiTheme="majorHAnsi" w:cs="Times New Roman"/>
          <w:i/>
          <w:color w:val="244061" w:themeColor="accent1" w:themeShade="80"/>
        </w:rPr>
        <w:t>Izvješće o izvršenju Plana gospodarenja otpadom Općine Orle za 2017. godinu, sastavni je dio ovog Zaključka.</w:t>
      </w:r>
    </w:p>
    <w:p w:rsidR="003C32DD" w:rsidRPr="00C03BD1" w:rsidRDefault="003C32DD" w:rsidP="003C32DD">
      <w:pPr>
        <w:pStyle w:val="Bezproreda"/>
        <w:jc w:val="both"/>
        <w:rPr>
          <w:rFonts w:asciiTheme="majorHAnsi" w:hAnsiTheme="majorHAnsi" w:cs="Times New Roman"/>
          <w:i/>
          <w:color w:val="244061" w:themeColor="accent1" w:themeShade="80"/>
        </w:rPr>
      </w:pPr>
    </w:p>
    <w:p w:rsidR="003C32DD" w:rsidRPr="00C03BD1" w:rsidRDefault="003C32DD" w:rsidP="003C32DD">
      <w:pPr>
        <w:pStyle w:val="Bezproreda"/>
        <w:jc w:val="both"/>
        <w:rPr>
          <w:rFonts w:asciiTheme="majorHAnsi" w:hAnsiTheme="majorHAnsi" w:cs="Times New Roman"/>
          <w:i/>
          <w:color w:val="244061" w:themeColor="accent1" w:themeShade="80"/>
        </w:rPr>
      </w:pPr>
      <w:r w:rsidRPr="00C03BD1">
        <w:rPr>
          <w:rFonts w:asciiTheme="majorHAnsi" w:hAnsiTheme="majorHAnsi" w:cs="Times New Roman"/>
          <w:i/>
          <w:color w:val="244061" w:themeColor="accent1" w:themeShade="80"/>
        </w:rPr>
        <w:t>Ovaj Zaključak stupa na snagu osmog dana od dana donošenja, a objaviti će se u „Glasniku –zagrebačke županije“</w:t>
      </w:r>
    </w:p>
    <w:p w:rsidR="003C32DD" w:rsidRPr="00C03BD1" w:rsidRDefault="003C32DD" w:rsidP="003C32DD">
      <w:pPr>
        <w:pStyle w:val="Bezproreda"/>
        <w:jc w:val="both"/>
        <w:rPr>
          <w:rFonts w:ascii="Times New Roman" w:hAnsi="Times New Roman" w:cs="Times New Roman"/>
          <w:color w:val="244061" w:themeColor="accent1" w:themeShade="80"/>
        </w:rPr>
      </w:pPr>
    </w:p>
    <w:p w:rsidR="003C32DD" w:rsidRPr="00C03BD1" w:rsidRDefault="003C32DD"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3C32DD" w:rsidRPr="00C03BD1" w:rsidRDefault="003C32DD"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Zaključka o imenovanju mrtvozornika za područje Općine Orle;</w:t>
      </w: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F01861" w:rsidRPr="00C03BD1" w:rsidRDefault="00F01861" w:rsidP="00F01861">
      <w:pPr>
        <w:pStyle w:val="Bezproreda"/>
        <w:jc w:val="both"/>
        <w:rPr>
          <w:rFonts w:asciiTheme="majorHAnsi" w:hAnsiTheme="majorHAnsi"/>
          <w:i/>
          <w:color w:val="244061" w:themeColor="accent1" w:themeShade="80"/>
        </w:rPr>
      </w:pPr>
      <w:r w:rsidRPr="00C03BD1">
        <w:rPr>
          <w:rFonts w:asciiTheme="majorHAnsi" w:hAnsiTheme="majorHAnsi"/>
          <w:i/>
          <w:color w:val="244061" w:themeColor="accent1" w:themeShade="80"/>
        </w:rPr>
        <w:t xml:space="preserve">Općinsko vijeće Općine Orle predlaže da Županijska skupština Zagrebačke županije  za mrtvozornike za područje općine Orle imenuje: </w:t>
      </w:r>
    </w:p>
    <w:p w:rsidR="00F01861" w:rsidRPr="00C03BD1" w:rsidRDefault="00F01861" w:rsidP="00F01861">
      <w:pPr>
        <w:pStyle w:val="Bezproreda"/>
        <w:jc w:val="both"/>
        <w:rPr>
          <w:rFonts w:asciiTheme="majorHAnsi" w:hAnsiTheme="majorHAnsi"/>
          <w:i/>
          <w:color w:val="244061" w:themeColor="accent1" w:themeShade="80"/>
        </w:rPr>
      </w:pPr>
    </w:p>
    <w:p w:rsidR="00F01861" w:rsidRPr="00C03BD1" w:rsidRDefault="00F01861" w:rsidP="00F01861">
      <w:pPr>
        <w:pStyle w:val="Bezproreda"/>
        <w:numPr>
          <w:ilvl w:val="0"/>
          <w:numId w:val="34"/>
        </w:numPr>
        <w:jc w:val="both"/>
        <w:rPr>
          <w:rFonts w:asciiTheme="majorHAnsi" w:hAnsiTheme="majorHAnsi"/>
          <w:i/>
          <w:color w:val="244061" w:themeColor="accent1" w:themeShade="80"/>
        </w:rPr>
      </w:pPr>
      <w:r w:rsidRPr="00C03BD1">
        <w:rPr>
          <w:rFonts w:asciiTheme="majorHAnsi" w:hAnsiTheme="majorHAnsi"/>
          <w:i/>
          <w:color w:val="244061" w:themeColor="accent1" w:themeShade="80"/>
        </w:rPr>
        <w:t xml:space="preserve">SINIŠA GOLUB, </w:t>
      </w:r>
      <w:proofErr w:type="spellStart"/>
      <w:r w:rsidRPr="00C03BD1">
        <w:rPr>
          <w:rFonts w:asciiTheme="majorHAnsi" w:hAnsiTheme="majorHAnsi"/>
          <w:i/>
          <w:color w:val="244061" w:themeColor="accent1" w:themeShade="80"/>
        </w:rPr>
        <w:t>dr.med</w:t>
      </w:r>
      <w:proofErr w:type="spellEnd"/>
      <w:r w:rsidRPr="00C03BD1">
        <w:rPr>
          <w:rFonts w:asciiTheme="majorHAnsi" w:hAnsiTheme="majorHAnsi"/>
          <w:i/>
          <w:color w:val="244061" w:themeColor="accent1" w:themeShade="80"/>
        </w:rPr>
        <w:t xml:space="preserve">. </w:t>
      </w:r>
      <w:proofErr w:type="spellStart"/>
      <w:r w:rsidRPr="00C03BD1">
        <w:rPr>
          <w:rFonts w:asciiTheme="majorHAnsi" w:hAnsiTheme="majorHAnsi"/>
          <w:i/>
          <w:color w:val="244061" w:themeColor="accent1" w:themeShade="80"/>
        </w:rPr>
        <w:t>Plepelićeva</w:t>
      </w:r>
      <w:proofErr w:type="spellEnd"/>
      <w:r w:rsidRPr="00C03BD1">
        <w:rPr>
          <w:rFonts w:asciiTheme="majorHAnsi" w:hAnsiTheme="majorHAnsi"/>
          <w:i/>
          <w:color w:val="244061" w:themeColor="accent1" w:themeShade="80"/>
        </w:rPr>
        <w:t xml:space="preserve"> 1, 10 411 Velika Gorica</w:t>
      </w:r>
    </w:p>
    <w:p w:rsidR="00F01861" w:rsidRPr="00C03BD1" w:rsidRDefault="00F01861" w:rsidP="00F01861">
      <w:pPr>
        <w:pStyle w:val="Bezproreda"/>
        <w:numPr>
          <w:ilvl w:val="0"/>
          <w:numId w:val="34"/>
        </w:numPr>
        <w:jc w:val="both"/>
        <w:rPr>
          <w:rFonts w:asciiTheme="majorHAnsi" w:hAnsiTheme="majorHAnsi"/>
          <w:i/>
          <w:color w:val="244061" w:themeColor="accent1" w:themeShade="80"/>
        </w:rPr>
      </w:pPr>
      <w:r w:rsidRPr="00C03BD1">
        <w:rPr>
          <w:rFonts w:asciiTheme="majorHAnsi" w:hAnsiTheme="majorHAnsi"/>
          <w:i/>
          <w:color w:val="244061" w:themeColor="accent1" w:themeShade="80"/>
        </w:rPr>
        <w:t xml:space="preserve">MARINA GOLUB, </w:t>
      </w:r>
      <w:proofErr w:type="spellStart"/>
      <w:r w:rsidRPr="00C03BD1">
        <w:rPr>
          <w:rFonts w:asciiTheme="majorHAnsi" w:hAnsiTheme="majorHAnsi"/>
          <w:i/>
          <w:color w:val="244061" w:themeColor="accent1" w:themeShade="80"/>
        </w:rPr>
        <w:t>dr.med</w:t>
      </w:r>
      <w:proofErr w:type="spellEnd"/>
      <w:r w:rsidRPr="00C03BD1">
        <w:rPr>
          <w:rFonts w:asciiTheme="majorHAnsi" w:hAnsiTheme="majorHAnsi"/>
          <w:i/>
          <w:color w:val="244061" w:themeColor="accent1" w:themeShade="80"/>
        </w:rPr>
        <w:t xml:space="preserve">. </w:t>
      </w:r>
      <w:proofErr w:type="spellStart"/>
      <w:r w:rsidRPr="00C03BD1">
        <w:rPr>
          <w:rFonts w:asciiTheme="majorHAnsi" w:hAnsiTheme="majorHAnsi"/>
          <w:i/>
          <w:color w:val="244061" w:themeColor="accent1" w:themeShade="80"/>
        </w:rPr>
        <w:t>Plepelićeva</w:t>
      </w:r>
      <w:proofErr w:type="spellEnd"/>
      <w:r w:rsidRPr="00C03BD1">
        <w:rPr>
          <w:rFonts w:asciiTheme="majorHAnsi" w:hAnsiTheme="majorHAnsi"/>
          <w:i/>
          <w:color w:val="244061" w:themeColor="accent1" w:themeShade="80"/>
        </w:rPr>
        <w:t xml:space="preserve"> 1, Pleso 10 410 Velika Gorica</w:t>
      </w:r>
    </w:p>
    <w:p w:rsidR="00F01861" w:rsidRPr="00C03BD1" w:rsidRDefault="00F01861" w:rsidP="00F01861">
      <w:pPr>
        <w:pStyle w:val="Bezproreda"/>
        <w:numPr>
          <w:ilvl w:val="0"/>
          <w:numId w:val="34"/>
        </w:numPr>
        <w:jc w:val="both"/>
        <w:rPr>
          <w:rFonts w:asciiTheme="majorHAnsi" w:hAnsiTheme="majorHAnsi"/>
          <w:i/>
          <w:color w:val="244061" w:themeColor="accent1" w:themeShade="80"/>
        </w:rPr>
      </w:pPr>
      <w:r w:rsidRPr="00C03BD1">
        <w:rPr>
          <w:rFonts w:asciiTheme="majorHAnsi" w:hAnsiTheme="majorHAnsi"/>
          <w:i/>
          <w:color w:val="244061" w:themeColor="accent1" w:themeShade="80"/>
        </w:rPr>
        <w:t xml:space="preserve">ANITA IVACI, </w:t>
      </w:r>
      <w:proofErr w:type="spellStart"/>
      <w:r w:rsidRPr="00C03BD1">
        <w:rPr>
          <w:rFonts w:asciiTheme="majorHAnsi" w:hAnsiTheme="majorHAnsi"/>
          <w:i/>
          <w:color w:val="244061" w:themeColor="accent1" w:themeShade="80"/>
        </w:rPr>
        <w:t>dr.med</w:t>
      </w:r>
      <w:proofErr w:type="spellEnd"/>
      <w:r w:rsidRPr="00C03BD1">
        <w:rPr>
          <w:rFonts w:asciiTheme="majorHAnsi" w:hAnsiTheme="majorHAnsi"/>
          <w:i/>
          <w:color w:val="244061" w:themeColor="accent1" w:themeShade="80"/>
        </w:rPr>
        <w:t>. Milovana Kovačevića 16, 10 000 Zagreb</w:t>
      </w:r>
    </w:p>
    <w:p w:rsidR="00F01861" w:rsidRPr="00C03BD1" w:rsidRDefault="00F01861" w:rsidP="00F01861">
      <w:pPr>
        <w:pStyle w:val="Bezproreda"/>
        <w:jc w:val="both"/>
        <w:rPr>
          <w:rFonts w:asciiTheme="majorHAnsi" w:hAnsiTheme="majorHAnsi"/>
          <w:i/>
          <w:color w:val="244061" w:themeColor="accent1" w:themeShade="80"/>
        </w:rPr>
      </w:pPr>
    </w:p>
    <w:p w:rsidR="00F01861" w:rsidRPr="00C03BD1" w:rsidRDefault="00F01861" w:rsidP="00F01861">
      <w:pPr>
        <w:pStyle w:val="Bezproreda"/>
        <w:jc w:val="both"/>
        <w:rPr>
          <w:rFonts w:asciiTheme="majorHAnsi" w:hAnsiTheme="majorHAnsi"/>
          <w:i/>
          <w:color w:val="244061" w:themeColor="accent1" w:themeShade="80"/>
        </w:rPr>
      </w:pPr>
      <w:r w:rsidRPr="00C03BD1">
        <w:rPr>
          <w:rFonts w:asciiTheme="majorHAnsi" w:hAnsiTheme="majorHAnsi"/>
          <w:i/>
          <w:color w:val="244061" w:themeColor="accent1" w:themeShade="80"/>
        </w:rPr>
        <w:t>Donošenjem ove Odluke prestao bi vrijediti Zaključak  Klasa:500-03/12-01/</w:t>
      </w:r>
      <w:proofErr w:type="spellStart"/>
      <w:r w:rsidRPr="00C03BD1">
        <w:rPr>
          <w:rFonts w:asciiTheme="majorHAnsi" w:hAnsiTheme="majorHAnsi"/>
          <w:i/>
          <w:color w:val="244061" w:themeColor="accent1" w:themeShade="80"/>
        </w:rPr>
        <w:t>01</w:t>
      </w:r>
      <w:proofErr w:type="spellEnd"/>
      <w:r w:rsidRPr="00C03BD1">
        <w:rPr>
          <w:rFonts w:asciiTheme="majorHAnsi" w:hAnsiTheme="majorHAnsi"/>
          <w:i/>
          <w:color w:val="244061" w:themeColor="accent1" w:themeShade="80"/>
        </w:rPr>
        <w:t xml:space="preserve">, </w:t>
      </w:r>
      <w:proofErr w:type="spellStart"/>
      <w:r w:rsidRPr="00C03BD1">
        <w:rPr>
          <w:rFonts w:asciiTheme="majorHAnsi" w:hAnsiTheme="majorHAnsi"/>
          <w:i/>
          <w:color w:val="244061" w:themeColor="accent1" w:themeShade="80"/>
        </w:rPr>
        <w:t>Ur.broj</w:t>
      </w:r>
      <w:proofErr w:type="spellEnd"/>
      <w:r w:rsidRPr="00C03BD1">
        <w:rPr>
          <w:rFonts w:asciiTheme="majorHAnsi" w:hAnsiTheme="majorHAnsi"/>
          <w:i/>
          <w:color w:val="244061" w:themeColor="accent1" w:themeShade="80"/>
        </w:rPr>
        <w:t>:238/36-01-12-02 od 25.10.2012. godine.</w:t>
      </w:r>
    </w:p>
    <w:p w:rsidR="00F01861" w:rsidRPr="00C03BD1" w:rsidRDefault="00F01861" w:rsidP="00F01861">
      <w:pPr>
        <w:pStyle w:val="Bezproreda"/>
        <w:jc w:val="both"/>
        <w:rPr>
          <w:rFonts w:asciiTheme="majorHAnsi" w:hAnsiTheme="majorHAnsi"/>
          <w:i/>
          <w:color w:val="244061" w:themeColor="accent1" w:themeShade="80"/>
        </w:rPr>
      </w:pPr>
    </w:p>
    <w:p w:rsidR="00F01861" w:rsidRPr="00C03BD1" w:rsidRDefault="00F01861" w:rsidP="00F01861">
      <w:pPr>
        <w:pStyle w:val="Bezproreda"/>
        <w:jc w:val="both"/>
        <w:rPr>
          <w:rFonts w:asciiTheme="majorHAnsi" w:hAnsiTheme="majorHAnsi"/>
          <w:i/>
          <w:color w:val="244061" w:themeColor="accent1" w:themeShade="80"/>
        </w:rPr>
      </w:pPr>
      <w:r w:rsidRPr="00C03BD1">
        <w:rPr>
          <w:rFonts w:asciiTheme="majorHAnsi" w:hAnsiTheme="majorHAnsi"/>
          <w:i/>
          <w:color w:val="244061" w:themeColor="accent1" w:themeShade="80"/>
        </w:rPr>
        <w:t>Ova  Odluka o prijedlogu imenovanja mrtvozornika za područje općine Orle dostavlja se Županijskoj skupštini Zagrebačke županije.</w:t>
      </w:r>
    </w:p>
    <w:p w:rsidR="00F01861" w:rsidRPr="00C03BD1" w:rsidRDefault="00F01861"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Odluke o izmjenama i dopunama Statuta općine Orle; (usklađenje temeljem nadzora)</w:t>
      </w:r>
    </w:p>
    <w:p w:rsidR="0051351E" w:rsidRPr="00C03BD1" w:rsidRDefault="0051351E" w:rsidP="0051351E">
      <w:pPr>
        <w:spacing w:after="0" w:line="240" w:lineRule="auto"/>
        <w:ind w:left="927"/>
        <w:jc w:val="both"/>
        <w:rPr>
          <w:rFonts w:asciiTheme="majorHAnsi" w:eastAsia="Batang" w:hAnsiTheme="majorHAnsi" w:cs="Arial"/>
          <w:i/>
          <w:color w:val="244061" w:themeColor="accent1" w:themeShade="80"/>
          <w:sz w:val="24"/>
          <w:szCs w:val="24"/>
          <w:lang w:eastAsia="hr-HR"/>
        </w:rPr>
      </w:pPr>
    </w:p>
    <w:p w:rsidR="0051351E"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Općinsko vijeće Općine Orle na 7. Sjednici održanoj 5. travnja 2018. godine donijelo je </w:t>
      </w:r>
      <w:r w:rsidR="00951AF6" w:rsidRPr="00C03BD1">
        <w:rPr>
          <w:rFonts w:asciiTheme="majorHAnsi" w:eastAsia="Batang" w:hAnsiTheme="majorHAnsi" w:cs="Arial"/>
          <w:i/>
          <w:color w:val="244061" w:themeColor="accent1" w:themeShade="80"/>
          <w:sz w:val="24"/>
          <w:szCs w:val="24"/>
          <w:lang w:eastAsia="hr-HR"/>
        </w:rPr>
        <w:t xml:space="preserve">jednoglasno </w:t>
      </w:r>
      <w:r w:rsidRPr="00C03BD1">
        <w:rPr>
          <w:rFonts w:asciiTheme="majorHAnsi" w:eastAsia="Batang" w:hAnsiTheme="majorHAnsi" w:cs="Arial"/>
          <w:i/>
          <w:color w:val="244061" w:themeColor="accent1" w:themeShade="80"/>
          <w:sz w:val="24"/>
          <w:szCs w:val="24"/>
          <w:lang w:eastAsia="hr-HR"/>
        </w:rPr>
        <w:t>ODLUKU o izmjenama i dopunama Statuta Općine Orle</w:t>
      </w:r>
    </w:p>
    <w:p w:rsidR="0051351E"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51351E"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U članku 83. briše se stavak 2. koji glasi</w:t>
      </w:r>
    </w:p>
    <w:p w:rsidR="0051351E"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 „U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51351E"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Članak 83, stavak 2. sada glasi:</w:t>
      </w:r>
    </w:p>
    <w:p w:rsidR="0051351E"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„Općinsko vijeće može, na prijedlog općinskog načelnika, raspustiti vijeće mjesnog odbora ako ono učestalo krši odredbe ovog Statuta, pravila mjesnog odbora ili ne izvršava povjerene mu poslove.“</w:t>
      </w:r>
    </w:p>
    <w:p w:rsidR="004C3C06" w:rsidRPr="00C03BD1" w:rsidRDefault="0051351E" w:rsidP="0051351E">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Ove izmjene i dopune </w:t>
      </w:r>
      <w:proofErr w:type="spellStart"/>
      <w:r w:rsidRPr="00C03BD1">
        <w:rPr>
          <w:rFonts w:asciiTheme="majorHAnsi" w:eastAsia="Batang" w:hAnsiTheme="majorHAnsi" w:cs="Arial"/>
          <w:i/>
          <w:color w:val="244061" w:themeColor="accent1" w:themeShade="80"/>
          <w:sz w:val="24"/>
          <w:szCs w:val="24"/>
          <w:lang w:eastAsia="hr-HR"/>
        </w:rPr>
        <w:t>Stauta</w:t>
      </w:r>
      <w:proofErr w:type="spellEnd"/>
      <w:r w:rsidRPr="00C03BD1">
        <w:rPr>
          <w:rFonts w:asciiTheme="majorHAnsi" w:eastAsia="Batang" w:hAnsiTheme="majorHAnsi" w:cs="Arial"/>
          <w:i/>
          <w:color w:val="244061" w:themeColor="accent1" w:themeShade="80"/>
          <w:sz w:val="24"/>
          <w:szCs w:val="24"/>
          <w:lang w:eastAsia="hr-HR"/>
        </w:rPr>
        <w:t xml:space="preserve"> općine Orle  biti će objavljene u Glasniku Zagrebačke županije, a primjenjuju se osmog dana od dana objave.</w:t>
      </w: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numPr>
          <w:ilvl w:val="0"/>
          <w:numId w:val="31"/>
        </w:numPr>
        <w:tabs>
          <w:tab w:val="num" w:pos="927"/>
        </w:tabs>
        <w:spacing w:after="0" w:line="240" w:lineRule="auto"/>
        <w:jc w:val="both"/>
        <w:rPr>
          <w:rFonts w:asciiTheme="majorHAnsi" w:eastAsia="Batang" w:hAnsiTheme="majorHAnsi" w:cs="Arial"/>
          <w:b/>
          <w:i/>
          <w:color w:val="244061" w:themeColor="accent1" w:themeShade="80"/>
          <w:sz w:val="24"/>
          <w:szCs w:val="24"/>
          <w:lang w:eastAsia="hr-HR"/>
        </w:rPr>
      </w:pPr>
      <w:r w:rsidRPr="00C03BD1">
        <w:rPr>
          <w:rFonts w:asciiTheme="majorHAnsi" w:eastAsia="Batang" w:hAnsiTheme="majorHAnsi" w:cs="Arial"/>
          <w:b/>
          <w:i/>
          <w:color w:val="244061" w:themeColor="accent1" w:themeShade="80"/>
          <w:sz w:val="24"/>
          <w:szCs w:val="24"/>
          <w:lang w:eastAsia="hr-HR"/>
        </w:rPr>
        <w:t>Donošenje Odluke o izmjenama i dopunama Odluke o načinu pružanja javne usluge prikupljanja miješanog komunalnog otpada i biorazgradivog komunalnog otpada na području Općine Orle; (usklađenje temeljem nadzora)</w:t>
      </w:r>
    </w:p>
    <w:p w:rsidR="00652E83" w:rsidRPr="00C03BD1" w:rsidRDefault="00652E83" w:rsidP="00652E83">
      <w:pPr>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Općinsko vijeće Općine  Orle na 7. sjednici održanoj 5. travnja 2018. godine donijelo je</w:t>
      </w:r>
      <w:r w:rsidR="00951AF6" w:rsidRPr="00C03BD1">
        <w:rPr>
          <w:rFonts w:asciiTheme="majorHAnsi" w:eastAsia="Batang" w:hAnsiTheme="majorHAnsi" w:cs="Arial"/>
          <w:i/>
          <w:color w:val="244061" w:themeColor="accent1" w:themeShade="80"/>
          <w:sz w:val="24"/>
          <w:szCs w:val="24"/>
          <w:lang w:eastAsia="hr-HR"/>
        </w:rPr>
        <w:t xml:space="preserve"> jednoglasno</w:t>
      </w:r>
      <w:r w:rsidRPr="00C03BD1">
        <w:rPr>
          <w:rFonts w:asciiTheme="majorHAnsi" w:eastAsia="Batang" w:hAnsiTheme="majorHAnsi" w:cs="Arial"/>
          <w:i/>
          <w:color w:val="244061" w:themeColor="accent1" w:themeShade="80"/>
          <w:sz w:val="24"/>
          <w:szCs w:val="24"/>
          <w:lang w:eastAsia="hr-HR"/>
        </w:rPr>
        <w:t xml:space="preserve"> Izmjene i dopune ODLUKE  o načinu pružanja javne usluge prikupljanja miješanog komunalnog otpada i biorazgradivog komunalnog otpada na području Općine Orle</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Briše se članak 40. koji glasi</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ab/>
        <w:t>„Stupanjem na snagu ove Odluke prestaju važiti odredbe članka 74. Odluke o komunalnom redu Općine Orle“</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U članku 41. briše se tekst „a primjenjuje se od 31.01.2018. godine“, a  iza riječi „županije“ briše se zarez i stavlja se točka.</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Članak 41. postaje članak 40. i sada glasi:</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ab/>
        <w:t>Ova Odluka stupa na snagu osmog dana od objave u Službenom glasniku Zagrebačke županije.</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ab/>
        <w:t>Davatelj javne usluge obvezan je uskladiti se s odredbama ove Odluke do 30.04.2018. godine.</w:t>
      </w:r>
      <w:r w:rsidRPr="00C03BD1">
        <w:rPr>
          <w:rFonts w:asciiTheme="majorHAnsi" w:eastAsia="Batang" w:hAnsiTheme="majorHAnsi" w:cs="Arial"/>
          <w:i/>
          <w:color w:val="244061" w:themeColor="accent1" w:themeShade="80"/>
          <w:sz w:val="24"/>
          <w:szCs w:val="24"/>
          <w:lang w:eastAsia="hr-HR"/>
        </w:rPr>
        <w:tab/>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Davatelj javne usluge obvezan je ispuniti tehničko-tehnološke uvjete naplate odvoza otpada po volumenu na cijelom području  Općine Orle do 31.10.2018. godine.</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 xml:space="preserve">Iznimno od st. 1. ovog članka, naplata odvoza otpada do ispunjenja tehničko-tehnoloških uvjeta iz prethodnog stavka, naplaćivat će se prema dosadašnjem načinu naplate. </w:t>
      </w: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652E83" w:rsidRPr="00C03BD1" w:rsidRDefault="00652E83" w:rsidP="00652E83">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r w:rsidRPr="00C03BD1">
        <w:rPr>
          <w:rFonts w:asciiTheme="majorHAnsi" w:eastAsia="Batang" w:hAnsiTheme="majorHAnsi" w:cs="Arial"/>
          <w:i/>
          <w:color w:val="244061" w:themeColor="accent1" w:themeShade="80"/>
          <w:sz w:val="24"/>
          <w:szCs w:val="24"/>
          <w:lang w:eastAsia="hr-HR"/>
        </w:rPr>
        <w:t>Ove izmjene i dopune Odluke o načinu pružanja javne usluge prikupljanja miješanog komunalnog otpada i biorazgradivog komunalnog otpada na području  Općine Orle stupaju na snagu osmog dana od dana objave u Glasniku Zagrebačke županije.</w:t>
      </w: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tabs>
          <w:tab w:val="num" w:pos="927"/>
        </w:tabs>
        <w:spacing w:after="0" w:line="240" w:lineRule="auto"/>
        <w:jc w:val="both"/>
        <w:rPr>
          <w:rFonts w:asciiTheme="majorHAnsi" w:eastAsia="Batang" w:hAnsiTheme="majorHAnsi" w:cs="Arial"/>
          <w:i/>
          <w:color w:val="244061" w:themeColor="accent1" w:themeShade="80"/>
          <w:sz w:val="24"/>
          <w:szCs w:val="24"/>
          <w:lang w:eastAsia="hr-HR"/>
        </w:rPr>
      </w:pPr>
    </w:p>
    <w:p w:rsidR="004C3C06" w:rsidRPr="00C03BD1" w:rsidRDefault="004C3C06" w:rsidP="004C3C06">
      <w:pPr>
        <w:spacing w:after="0" w:line="240" w:lineRule="auto"/>
        <w:jc w:val="both"/>
        <w:rPr>
          <w:rFonts w:asciiTheme="majorHAnsi" w:eastAsia="Batang" w:hAnsiTheme="majorHAnsi" w:cs="Arial"/>
          <w:i/>
          <w:color w:val="244061" w:themeColor="accent1" w:themeShade="80"/>
          <w:sz w:val="24"/>
          <w:szCs w:val="24"/>
          <w:lang w:eastAsia="hr-HR"/>
        </w:rPr>
      </w:pPr>
    </w:p>
    <w:p w:rsidR="0006265D" w:rsidRPr="00C03BD1" w:rsidRDefault="00770154" w:rsidP="00544BA7">
      <w:pPr>
        <w:pStyle w:val="Odlomakpopisa"/>
        <w:rPr>
          <w:rFonts w:ascii="Georgia" w:hAnsi="Georgia"/>
          <w:i/>
          <w:color w:val="244061" w:themeColor="accent1" w:themeShade="80"/>
          <w:sz w:val="24"/>
          <w:szCs w:val="24"/>
        </w:rPr>
      </w:pPr>
      <w:r w:rsidRPr="00C03BD1">
        <w:rPr>
          <w:rFonts w:ascii="Georgia" w:hAnsi="Georgia"/>
          <w:i/>
          <w:color w:val="244061" w:themeColor="accent1" w:themeShade="80"/>
          <w:sz w:val="24"/>
          <w:szCs w:val="24"/>
        </w:rPr>
        <w:t>KLA</w:t>
      </w:r>
      <w:r w:rsidR="005D09C7" w:rsidRPr="00C03BD1">
        <w:rPr>
          <w:rFonts w:ascii="Georgia" w:hAnsi="Georgia"/>
          <w:i/>
          <w:color w:val="244061" w:themeColor="accent1" w:themeShade="80"/>
          <w:sz w:val="24"/>
          <w:szCs w:val="24"/>
        </w:rPr>
        <w:t>SA: 021-04</w:t>
      </w:r>
      <w:r w:rsidR="0054772A">
        <w:rPr>
          <w:rFonts w:ascii="Georgia" w:hAnsi="Georgia"/>
          <w:i/>
          <w:color w:val="244061" w:themeColor="accent1" w:themeShade="80"/>
          <w:sz w:val="24"/>
          <w:szCs w:val="24"/>
        </w:rPr>
        <w:t>/18</w:t>
      </w:r>
      <w:r w:rsidR="00D5156C" w:rsidRPr="00C03BD1">
        <w:rPr>
          <w:rFonts w:ascii="Georgia" w:hAnsi="Georgia"/>
          <w:i/>
          <w:color w:val="244061" w:themeColor="accent1" w:themeShade="80"/>
          <w:sz w:val="24"/>
          <w:szCs w:val="24"/>
        </w:rPr>
        <w:t>-01/</w:t>
      </w:r>
      <w:proofErr w:type="spellStart"/>
      <w:r w:rsidR="00D5156C" w:rsidRPr="00C03BD1">
        <w:rPr>
          <w:rFonts w:ascii="Georgia" w:hAnsi="Georgia"/>
          <w:i/>
          <w:color w:val="244061" w:themeColor="accent1" w:themeShade="80"/>
          <w:sz w:val="24"/>
          <w:szCs w:val="24"/>
        </w:rPr>
        <w:t>01</w:t>
      </w:r>
      <w:proofErr w:type="spellEnd"/>
      <w:r w:rsidRPr="00C03BD1">
        <w:rPr>
          <w:rFonts w:ascii="Georgia" w:hAnsi="Georgia"/>
          <w:i/>
          <w:color w:val="244061" w:themeColor="accent1" w:themeShade="80"/>
          <w:sz w:val="24"/>
          <w:szCs w:val="24"/>
        </w:rPr>
        <w:br/>
      </w:r>
      <w:proofErr w:type="spellStart"/>
      <w:r w:rsidRPr="00C03BD1">
        <w:rPr>
          <w:rFonts w:ascii="Georgia" w:hAnsi="Georgia"/>
          <w:i/>
          <w:color w:val="244061" w:themeColor="accent1" w:themeShade="80"/>
          <w:sz w:val="24"/>
          <w:szCs w:val="24"/>
        </w:rPr>
        <w:t>UR.B</w:t>
      </w:r>
      <w:r w:rsidR="007E7D8A" w:rsidRPr="00C03BD1">
        <w:rPr>
          <w:rFonts w:ascii="Georgia" w:hAnsi="Georgia"/>
          <w:i/>
          <w:color w:val="244061" w:themeColor="accent1" w:themeShade="80"/>
          <w:sz w:val="24"/>
          <w:szCs w:val="24"/>
        </w:rPr>
        <w:t>ROJ</w:t>
      </w:r>
      <w:proofErr w:type="spellEnd"/>
      <w:r w:rsidR="007E7D8A" w:rsidRPr="00C03BD1">
        <w:rPr>
          <w:rFonts w:ascii="Georgia" w:hAnsi="Georgia"/>
          <w:i/>
          <w:color w:val="244061" w:themeColor="accent1" w:themeShade="80"/>
          <w:sz w:val="24"/>
          <w:szCs w:val="24"/>
        </w:rPr>
        <w:t xml:space="preserve">: </w:t>
      </w:r>
      <w:r w:rsidR="0054772A">
        <w:rPr>
          <w:rFonts w:ascii="Georgia" w:hAnsi="Georgia"/>
          <w:i/>
          <w:color w:val="244061" w:themeColor="accent1" w:themeShade="80"/>
          <w:sz w:val="24"/>
          <w:szCs w:val="24"/>
        </w:rPr>
        <w:t>238/36-01-18-03</w:t>
      </w:r>
      <w:r w:rsidR="005D09C7" w:rsidRPr="00C03BD1">
        <w:rPr>
          <w:rFonts w:ascii="Georgia" w:hAnsi="Georgia"/>
          <w:i/>
          <w:color w:val="244061" w:themeColor="accent1" w:themeShade="80"/>
          <w:sz w:val="24"/>
          <w:szCs w:val="24"/>
        </w:rPr>
        <w:br/>
      </w:r>
      <w:r w:rsidR="0054772A">
        <w:rPr>
          <w:rFonts w:ascii="Georgia" w:hAnsi="Georgia"/>
          <w:i/>
          <w:color w:val="244061" w:themeColor="accent1" w:themeShade="80"/>
          <w:sz w:val="24"/>
          <w:szCs w:val="24"/>
        </w:rPr>
        <w:t xml:space="preserve">U </w:t>
      </w:r>
      <w:proofErr w:type="spellStart"/>
      <w:r w:rsidR="0054772A">
        <w:rPr>
          <w:rFonts w:ascii="Georgia" w:hAnsi="Georgia"/>
          <w:i/>
          <w:color w:val="244061" w:themeColor="accent1" w:themeShade="80"/>
          <w:sz w:val="24"/>
          <w:szCs w:val="24"/>
        </w:rPr>
        <w:t>Orlima</w:t>
      </w:r>
      <w:proofErr w:type="spellEnd"/>
      <w:r w:rsidR="0054772A">
        <w:rPr>
          <w:rFonts w:ascii="Georgia" w:hAnsi="Georgia"/>
          <w:i/>
          <w:color w:val="244061" w:themeColor="accent1" w:themeShade="80"/>
          <w:sz w:val="24"/>
          <w:szCs w:val="24"/>
        </w:rPr>
        <w:t>, 05. travnja</w:t>
      </w:r>
      <w:r w:rsidR="005D09C7" w:rsidRPr="00C03BD1">
        <w:rPr>
          <w:rFonts w:ascii="Georgia" w:hAnsi="Georgia"/>
          <w:i/>
          <w:color w:val="244061" w:themeColor="accent1" w:themeShade="80"/>
          <w:sz w:val="24"/>
          <w:szCs w:val="24"/>
        </w:rPr>
        <w:t xml:space="preserve"> </w:t>
      </w:r>
      <w:r w:rsidR="00D5156C" w:rsidRPr="00C03BD1">
        <w:rPr>
          <w:rFonts w:ascii="Georgia" w:hAnsi="Georgia"/>
          <w:i/>
          <w:color w:val="244061" w:themeColor="accent1" w:themeShade="80"/>
          <w:sz w:val="24"/>
          <w:szCs w:val="24"/>
        </w:rPr>
        <w:t xml:space="preserve"> 2018</w:t>
      </w:r>
      <w:r w:rsidRPr="00C03BD1">
        <w:rPr>
          <w:rFonts w:ascii="Georgia" w:hAnsi="Georgia"/>
          <w:i/>
          <w:color w:val="244061" w:themeColor="accent1" w:themeShade="80"/>
          <w:sz w:val="24"/>
          <w:szCs w:val="24"/>
        </w:rPr>
        <w:t xml:space="preserve">.g. </w:t>
      </w:r>
    </w:p>
    <w:p w:rsidR="00544BA7" w:rsidRPr="00C03BD1" w:rsidRDefault="00544BA7" w:rsidP="00544BA7">
      <w:pPr>
        <w:pStyle w:val="Odlomakpopisa"/>
        <w:rPr>
          <w:rFonts w:ascii="Georgia" w:hAnsi="Georgia"/>
          <w:i/>
          <w:color w:val="244061" w:themeColor="accent1" w:themeShade="80"/>
          <w:sz w:val="24"/>
          <w:szCs w:val="24"/>
        </w:rPr>
      </w:pPr>
    </w:p>
    <w:p w:rsidR="00544BA7" w:rsidRPr="00C03BD1" w:rsidRDefault="00770154" w:rsidP="00544BA7">
      <w:pPr>
        <w:pStyle w:val="Odlomakpopisa"/>
        <w:rPr>
          <w:rFonts w:ascii="Georgia" w:hAnsi="Georgia"/>
          <w:i/>
          <w:color w:val="244061" w:themeColor="accent1" w:themeShade="80"/>
          <w:sz w:val="24"/>
          <w:szCs w:val="24"/>
        </w:rPr>
      </w:pPr>
      <w:r w:rsidRPr="00C03BD1">
        <w:rPr>
          <w:rFonts w:ascii="Georgia" w:hAnsi="Georgia"/>
          <w:i/>
          <w:color w:val="244061" w:themeColor="accent1" w:themeShade="80"/>
          <w:sz w:val="24"/>
          <w:szCs w:val="24"/>
        </w:rPr>
        <w:t xml:space="preserve">Zapisnik sastavila: Gordana Ščetko </w:t>
      </w:r>
      <w:r w:rsidR="007E7D8A" w:rsidRPr="00C03BD1">
        <w:rPr>
          <w:rFonts w:ascii="Georgia" w:hAnsi="Georgia"/>
          <w:i/>
          <w:color w:val="244061" w:themeColor="accent1" w:themeShade="80"/>
          <w:sz w:val="24"/>
          <w:szCs w:val="24"/>
        </w:rPr>
        <w:t>Hrešček</w:t>
      </w:r>
      <w:r w:rsidRPr="00C03BD1">
        <w:rPr>
          <w:rFonts w:ascii="Georgia" w:hAnsi="Georgia"/>
          <w:i/>
          <w:color w:val="244061" w:themeColor="accent1" w:themeShade="80"/>
          <w:sz w:val="24"/>
          <w:szCs w:val="24"/>
        </w:rPr>
        <w:t xml:space="preserve"> </w:t>
      </w:r>
      <w:r w:rsidR="00544BA7" w:rsidRPr="00C03BD1">
        <w:rPr>
          <w:rFonts w:ascii="Georgia" w:hAnsi="Georgia"/>
          <w:i/>
          <w:color w:val="244061" w:themeColor="accent1" w:themeShade="80"/>
          <w:sz w:val="24"/>
          <w:szCs w:val="24"/>
        </w:rPr>
        <w:t xml:space="preserve"> </w:t>
      </w:r>
    </w:p>
    <w:p w:rsidR="00544BA7" w:rsidRPr="00C03BD1" w:rsidRDefault="00544BA7" w:rsidP="00544BA7">
      <w:pPr>
        <w:pStyle w:val="Odlomakpopisa"/>
        <w:rPr>
          <w:rFonts w:ascii="Georgia" w:hAnsi="Georgia"/>
          <w:i/>
          <w:color w:val="244061" w:themeColor="accent1" w:themeShade="80"/>
          <w:sz w:val="24"/>
          <w:szCs w:val="24"/>
        </w:rPr>
      </w:pPr>
    </w:p>
    <w:p w:rsidR="00770154" w:rsidRPr="00C03BD1" w:rsidRDefault="00770154" w:rsidP="00544BA7">
      <w:pPr>
        <w:pStyle w:val="Odlomakpopisa"/>
        <w:rPr>
          <w:rFonts w:ascii="Georgia" w:hAnsi="Georgia"/>
          <w:i/>
          <w:color w:val="244061" w:themeColor="accent1" w:themeShade="80"/>
          <w:sz w:val="24"/>
          <w:szCs w:val="24"/>
        </w:rPr>
      </w:pPr>
      <w:r w:rsidRPr="00C03BD1">
        <w:rPr>
          <w:rFonts w:ascii="Georgia" w:hAnsi="Georgia"/>
          <w:i/>
          <w:color w:val="244061" w:themeColor="accent1" w:themeShade="80"/>
          <w:sz w:val="24"/>
          <w:szCs w:val="24"/>
        </w:rPr>
        <w:t>Predsjednik</w:t>
      </w:r>
      <w:r w:rsidR="00D9048C" w:rsidRPr="00C03BD1">
        <w:rPr>
          <w:rFonts w:ascii="Georgia" w:hAnsi="Georgia"/>
          <w:i/>
          <w:color w:val="244061" w:themeColor="accent1" w:themeShade="80"/>
          <w:sz w:val="24"/>
          <w:szCs w:val="24"/>
        </w:rPr>
        <w:t xml:space="preserve"> Općinskog vijeća:  Andrija </w:t>
      </w:r>
      <w:proofErr w:type="spellStart"/>
      <w:r w:rsidR="00D9048C" w:rsidRPr="00C03BD1">
        <w:rPr>
          <w:rFonts w:ascii="Georgia" w:hAnsi="Georgia"/>
          <w:i/>
          <w:color w:val="244061" w:themeColor="accent1" w:themeShade="80"/>
          <w:sz w:val="24"/>
          <w:szCs w:val="24"/>
        </w:rPr>
        <w:t>Ščrbak</w:t>
      </w:r>
      <w:proofErr w:type="spellEnd"/>
      <w:r w:rsidR="00163F48" w:rsidRPr="00C03BD1">
        <w:rPr>
          <w:rFonts w:ascii="Georgia" w:hAnsi="Georgia"/>
          <w:i/>
          <w:color w:val="244061" w:themeColor="accent1" w:themeShade="80"/>
          <w:sz w:val="24"/>
          <w:szCs w:val="24"/>
        </w:rPr>
        <w:t>, struč.spec.ing.logist.</w:t>
      </w:r>
    </w:p>
    <w:p w:rsidR="003471CF" w:rsidRPr="00C03BD1" w:rsidRDefault="003471CF" w:rsidP="00544BA7">
      <w:pPr>
        <w:pStyle w:val="Odlomakpopisa"/>
        <w:rPr>
          <w:rFonts w:ascii="Georgia" w:hAnsi="Georgia"/>
          <w:i/>
          <w:color w:val="244061" w:themeColor="accent1" w:themeShade="80"/>
          <w:sz w:val="24"/>
          <w:szCs w:val="24"/>
        </w:rPr>
      </w:pPr>
    </w:p>
    <w:p w:rsidR="003471CF" w:rsidRPr="00C03BD1" w:rsidRDefault="003471CF" w:rsidP="00544BA7">
      <w:pPr>
        <w:pStyle w:val="Odlomakpopisa"/>
        <w:rPr>
          <w:rFonts w:ascii="Georgia" w:hAnsi="Georgia"/>
          <w:i/>
          <w:color w:val="244061" w:themeColor="accent1" w:themeShade="80"/>
          <w:sz w:val="24"/>
          <w:szCs w:val="24"/>
        </w:rPr>
      </w:pPr>
    </w:p>
    <w:p w:rsidR="00665762" w:rsidRPr="00C03BD1" w:rsidRDefault="00665762" w:rsidP="003471CF">
      <w:pPr>
        <w:pStyle w:val="Odlomakpopisa"/>
        <w:rPr>
          <w:rFonts w:ascii="Georgia" w:hAnsi="Georgia"/>
          <w:i/>
          <w:color w:val="244061" w:themeColor="accent1" w:themeShade="80"/>
          <w:sz w:val="24"/>
          <w:szCs w:val="24"/>
        </w:rPr>
      </w:pPr>
    </w:p>
    <w:p w:rsidR="00665762" w:rsidRPr="00C03BD1" w:rsidRDefault="00665762" w:rsidP="000A3F08">
      <w:pPr>
        <w:rPr>
          <w:rFonts w:ascii="Georgia" w:hAnsi="Georgia"/>
          <w:i/>
          <w:color w:val="244061" w:themeColor="accent1" w:themeShade="80"/>
          <w:sz w:val="24"/>
          <w:szCs w:val="24"/>
        </w:rPr>
      </w:pPr>
    </w:p>
    <w:p w:rsidR="00665762" w:rsidRPr="00C03BD1" w:rsidRDefault="00665762" w:rsidP="00C03BD1">
      <w:pPr>
        <w:rPr>
          <w:rFonts w:ascii="Georgia" w:hAnsi="Georgia"/>
          <w:i/>
          <w:color w:val="244061" w:themeColor="accent1" w:themeShade="80"/>
          <w:sz w:val="24"/>
          <w:szCs w:val="24"/>
        </w:rPr>
      </w:pPr>
    </w:p>
    <w:p w:rsidR="000A3F08" w:rsidRPr="00C03BD1" w:rsidRDefault="000A3F08" w:rsidP="00C9207D">
      <w:pPr>
        <w:jc w:val="both"/>
        <w:rPr>
          <w:rFonts w:asciiTheme="majorHAnsi" w:hAnsiTheme="majorHAnsi"/>
          <w:b/>
          <w:color w:val="244061" w:themeColor="accent1" w:themeShade="80"/>
          <w:sz w:val="36"/>
          <w:szCs w:val="36"/>
        </w:rPr>
      </w:pPr>
    </w:p>
    <w:sectPr w:rsidR="000A3F08" w:rsidRPr="00C03BD1" w:rsidSect="007666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D9" w:rsidRDefault="009631D9" w:rsidP="00D87081">
      <w:pPr>
        <w:spacing w:after="0" w:line="240" w:lineRule="auto"/>
      </w:pPr>
      <w:r>
        <w:separator/>
      </w:r>
    </w:p>
  </w:endnote>
  <w:endnote w:type="continuationSeparator" w:id="0">
    <w:p w:rsidR="009631D9" w:rsidRDefault="009631D9" w:rsidP="00D8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
    <w:altName w:val="Arial"/>
    <w:panose1 w:val="00000000000000000000"/>
    <w:charset w:val="00"/>
    <w:family w:val="swiss"/>
    <w:notTrueType/>
    <w:pitch w:val="default"/>
    <w:sig w:usb0="00000007" w:usb1="00000000" w:usb2="00000000" w:usb3="00000000" w:csb0="00000003" w:csb1="00000000"/>
  </w:font>
  <w:font w:name="HelveticaNeue-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48699"/>
      <w:docPartObj>
        <w:docPartGallery w:val="Page Numbers (Bottom of Page)"/>
        <w:docPartUnique/>
      </w:docPartObj>
    </w:sdtPr>
    <w:sdtEndPr/>
    <w:sdtContent>
      <w:p w:rsidR="00A6034D" w:rsidRDefault="00A6034D">
        <w:pPr>
          <w:pStyle w:val="Podnoje"/>
          <w:jc w:val="right"/>
        </w:pPr>
        <w:r>
          <w:fldChar w:fldCharType="begin"/>
        </w:r>
        <w:r>
          <w:instrText>PAGE   \* MERGEFORMAT</w:instrText>
        </w:r>
        <w:r>
          <w:fldChar w:fldCharType="separate"/>
        </w:r>
        <w:r w:rsidR="005D7A9A">
          <w:rPr>
            <w:noProof/>
          </w:rPr>
          <w:t>1</w:t>
        </w:r>
        <w:r>
          <w:fldChar w:fldCharType="end"/>
        </w:r>
      </w:p>
    </w:sdtContent>
  </w:sdt>
  <w:p w:rsidR="00A6034D" w:rsidRDefault="00A603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D9" w:rsidRDefault="009631D9" w:rsidP="00D87081">
      <w:pPr>
        <w:spacing w:after="0" w:line="240" w:lineRule="auto"/>
      </w:pPr>
      <w:r>
        <w:separator/>
      </w:r>
    </w:p>
  </w:footnote>
  <w:footnote w:type="continuationSeparator" w:id="0">
    <w:p w:rsidR="009631D9" w:rsidRDefault="009631D9" w:rsidP="00D87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367"/>
    <w:multiLevelType w:val="hybridMultilevel"/>
    <w:tmpl w:val="58B80DA6"/>
    <w:lvl w:ilvl="0" w:tplc="17E85EDA">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8D1312"/>
    <w:multiLevelType w:val="hybridMultilevel"/>
    <w:tmpl w:val="6226D2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F03C8"/>
    <w:multiLevelType w:val="hybridMultilevel"/>
    <w:tmpl w:val="BBECE06E"/>
    <w:lvl w:ilvl="0" w:tplc="041A000F">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
    <w:nsid w:val="05443D63"/>
    <w:multiLevelType w:val="hybridMultilevel"/>
    <w:tmpl w:val="435461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A76A78"/>
    <w:multiLevelType w:val="hybridMultilevel"/>
    <w:tmpl w:val="FD5A034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0E5F9C"/>
    <w:multiLevelType w:val="hybridMultilevel"/>
    <w:tmpl w:val="BEA2FD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06826E6"/>
    <w:multiLevelType w:val="hybridMultilevel"/>
    <w:tmpl w:val="2A9625EE"/>
    <w:lvl w:ilvl="0" w:tplc="D08292E0">
      <w:start w:val="1"/>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7">
    <w:nsid w:val="11E54206"/>
    <w:multiLevelType w:val="hybridMultilevel"/>
    <w:tmpl w:val="451A58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23B1A8E"/>
    <w:multiLevelType w:val="hybridMultilevel"/>
    <w:tmpl w:val="E7A69110"/>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9">
    <w:nsid w:val="146E78C0"/>
    <w:multiLevelType w:val="hybridMultilevel"/>
    <w:tmpl w:val="3E84DDAA"/>
    <w:lvl w:ilvl="0" w:tplc="AA4A78A2">
      <w:numFmt w:val="decimal"/>
      <w:lvlText w:val="%1."/>
      <w:lvlJc w:val="left"/>
      <w:pPr>
        <w:ind w:left="927"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0">
    <w:nsid w:val="14AD5483"/>
    <w:multiLevelType w:val="hybridMultilevel"/>
    <w:tmpl w:val="F25689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16753D7C"/>
    <w:multiLevelType w:val="hybridMultilevel"/>
    <w:tmpl w:val="B8426020"/>
    <w:lvl w:ilvl="0" w:tplc="52E0E3DA">
      <w:start w:val="1"/>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2">
    <w:nsid w:val="17BC400B"/>
    <w:multiLevelType w:val="hybridMultilevel"/>
    <w:tmpl w:val="0A163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D545D5"/>
    <w:multiLevelType w:val="hybridMultilevel"/>
    <w:tmpl w:val="A78E9D8A"/>
    <w:lvl w:ilvl="0" w:tplc="84CCF1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596204E"/>
    <w:multiLevelType w:val="hybridMultilevel"/>
    <w:tmpl w:val="42CE4C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33464EAE"/>
    <w:multiLevelType w:val="hybridMultilevel"/>
    <w:tmpl w:val="5A8AC07C"/>
    <w:lvl w:ilvl="0" w:tplc="AC884E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4B52138"/>
    <w:multiLevelType w:val="hybridMultilevel"/>
    <w:tmpl w:val="D702E05A"/>
    <w:lvl w:ilvl="0" w:tplc="C800538E">
      <w:start w:val="1"/>
      <w:numFmt w:val="bullet"/>
      <w:lvlText w:val="-"/>
      <w:lvlJc w:val="left"/>
      <w:pPr>
        <w:ind w:left="1080" w:hanging="360"/>
      </w:pPr>
      <w:rPr>
        <w:rFonts w:ascii="Cambria" w:eastAsiaTheme="minorHAnsi" w:hAnsi="Cambri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4E97214"/>
    <w:multiLevelType w:val="hybridMultilevel"/>
    <w:tmpl w:val="B8426020"/>
    <w:lvl w:ilvl="0" w:tplc="52E0E3DA">
      <w:start w:val="1"/>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18">
    <w:nsid w:val="57AD5456"/>
    <w:multiLevelType w:val="hybridMultilevel"/>
    <w:tmpl w:val="0A163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8DB16A9"/>
    <w:multiLevelType w:val="hybridMultilevel"/>
    <w:tmpl w:val="708AE308"/>
    <w:lvl w:ilvl="0" w:tplc="246CAA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B1D3E37"/>
    <w:multiLevelType w:val="hybridMultilevel"/>
    <w:tmpl w:val="0A163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CE512D3"/>
    <w:multiLevelType w:val="hybridMultilevel"/>
    <w:tmpl w:val="E536F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1A0861"/>
    <w:multiLevelType w:val="hybridMultilevel"/>
    <w:tmpl w:val="BBECE06E"/>
    <w:lvl w:ilvl="0" w:tplc="041A000F">
      <w:numFmt w:val="decimal"/>
      <w:lvlText w:val="%1."/>
      <w:lvlJc w:val="left"/>
      <w:pPr>
        <w:tabs>
          <w:tab w:val="num" w:pos="928"/>
        </w:tabs>
        <w:ind w:left="92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3">
    <w:nsid w:val="611E0850"/>
    <w:multiLevelType w:val="hybridMultilevel"/>
    <w:tmpl w:val="1F72A1F4"/>
    <w:lvl w:ilvl="0" w:tplc="D75A317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EF408B"/>
    <w:multiLevelType w:val="hybridMultilevel"/>
    <w:tmpl w:val="AFDAE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F2229C3"/>
    <w:multiLevelType w:val="hybridMultilevel"/>
    <w:tmpl w:val="5BC28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D4505D"/>
    <w:multiLevelType w:val="hybridMultilevel"/>
    <w:tmpl w:val="82FC6C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71E35AC7"/>
    <w:multiLevelType w:val="hybridMultilevel"/>
    <w:tmpl w:val="993AC9BC"/>
    <w:lvl w:ilvl="0" w:tplc="DBF27F28">
      <w:start w:val="1"/>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8">
    <w:nsid w:val="73363D11"/>
    <w:multiLevelType w:val="hybridMultilevel"/>
    <w:tmpl w:val="E2E89B4C"/>
    <w:lvl w:ilvl="0" w:tplc="041A000F">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9">
    <w:nsid w:val="770838F9"/>
    <w:multiLevelType w:val="hybridMultilevel"/>
    <w:tmpl w:val="3E84DDAA"/>
    <w:lvl w:ilvl="0" w:tplc="AA4A78A2">
      <w:numFmt w:val="decimal"/>
      <w:lvlText w:val="%1."/>
      <w:lvlJc w:val="left"/>
      <w:pPr>
        <w:ind w:left="927"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0">
    <w:nsid w:val="77AC4370"/>
    <w:multiLevelType w:val="hybridMultilevel"/>
    <w:tmpl w:val="B636E0FA"/>
    <w:lvl w:ilvl="0" w:tplc="903A63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A3A5753"/>
    <w:multiLevelType w:val="hybridMultilevel"/>
    <w:tmpl w:val="E0EA217C"/>
    <w:lvl w:ilvl="0" w:tplc="AA4A78A2">
      <w:numFmt w:val="decimal"/>
      <w:lvlText w:val="%1."/>
      <w:lvlJc w:val="left"/>
      <w:pPr>
        <w:ind w:left="927"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2">
    <w:nsid w:val="7D7251E9"/>
    <w:multiLevelType w:val="hybridMultilevel"/>
    <w:tmpl w:val="B8426020"/>
    <w:lvl w:ilvl="0" w:tplc="52E0E3DA">
      <w:start w:val="1"/>
      <w:numFmt w:val="decimal"/>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3">
    <w:nsid w:val="7EB54965"/>
    <w:multiLevelType w:val="hybridMultilevel"/>
    <w:tmpl w:val="BBECE06E"/>
    <w:lvl w:ilvl="0" w:tplc="041A000F">
      <w:numFmt w:val="decimal"/>
      <w:lvlText w:val="%1."/>
      <w:lvlJc w:val="left"/>
      <w:pPr>
        <w:tabs>
          <w:tab w:val="num" w:pos="928"/>
        </w:tabs>
        <w:ind w:left="92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24"/>
  </w:num>
  <w:num w:numId="2">
    <w:abstractNumId w:val="16"/>
  </w:num>
  <w:num w:numId="3">
    <w:abstractNumId w:val="3"/>
  </w:num>
  <w:num w:numId="4">
    <w:abstractNumId w:val="0"/>
  </w:num>
  <w:num w:numId="5">
    <w:abstractNumId w:val="4"/>
  </w:num>
  <w:num w:numId="6">
    <w:abstractNumId w:val="14"/>
  </w:num>
  <w:num w:numId="7">
    <w:abstractNumId w:val="7"/>
  </w:num>
  <w:num w:numId="8">
    <w:abstractNumId w:val="26"/>
  </w:num>
  <w:num w:numId="9">
    <w:abstractNumId w:val="10"/>
  </w:num>
  <w:num w:numId="10">
    <w:abstractNumId w:val="8"/>
  </w:num>
  <w:num w:numId="11">
    <w:abstractNumId w:val="30"/>
  </w:num>
  <w:num w:numId="12">
    <w:abstractNumId w:val="28"/>
  </w:num>
  <w:num w:numId="13">
    <w:abstractNumId w:val="22"/>
  </w:num>
  <w:num w:numId="14">
    <w:abstractNumId w:val="20"/>
  </w:num>
  <w:num w:numId="15">
    <w:abstractNumId w:val="18"/>
  </w:num>
  <w:num w:numId="16">
    <w:abstractNumId w:val="12"/>
  </w:num>
  <w:num w:numId="17">
    <w:abstractNumId w:val="25"/>
  </w:num>
  <w:num w:numId="18">
    <w:abstractNumId w:val="23"/>
  </w:num>
  <w:num w:numId="19">
    <w:abstractNumId w:val="27"/>
  </w:num>
  <w:num w:numId="20">
    <w:abstractNumId w:val="6"/>
  </w:num>
  <w:num w:numId="21">
    <w:abstractNumId w:val="32"/>
  </w:num>
  <w:num w:numId="22">
    <w:abstractNumId w:val="17"/>
  </w:num>
  <w:num w:numId="23">
    <w:abstractNumId w:val="11"/>
  </w:num>
  <w:num w:numId="24">
    <w:abstractNumId w:val="33"/>
  </w:num>
  <w:num w:numId="25">
    <w:abstractNumId w:val="21"/>
  </w:num>
  <w:num w:numId="26">
    <w:abstractNumId w:val="19"/>
  </w:num>
  <w:num w:numId="27">
    <w:abstractNumId w:val="13"/>
  </w:num>
  <w:num w:numId="28">
    <w:abstractNumId w:val="15"/>
  </w:num>
  <w:num w:numId="29">
    <w:abstractNumId w:val="29"/>
  </w:num>
  <w:num w:numId="30">
    <w:abstractNumId w:val="9"/>
  </w:num>
  <w:num w:numId="31">
    <w:abstractNumId w:val="31"/>
  </w:num>
  <w:num w:numId="32">
    <w:abstractNumId w:val="5"/>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75"/>
    <w:rsid w:val="000013DC"/>
    <w:rsid w:val="00001B7D"/>
    <w:rsid w:val="00006AEF"/>
    <w:rsid w:val="000103CB"/>
    <w:rsid w:val="00022C95"/>
    <w:rsid w:val="00025942"/>
    <w:rsid w:val="00030FED"/>
    <w:rsid w:val="0006265D"/>
    <w:rsid w:val="0006624F"/>
    <w:rsid w:val="00077F94"/>
    <w:rsid w:val="000A2473"/>
    <w:rsid w:val="000A3F08"/>
    <w:rsid w:val="000B6524"/>
    <w:rsid w:val="000D1489"/>
    <w:rsid w:val="000D3309"/>
    <w:rsid w:val="000D66A0"/>
    <w:rsid w:val="000E41BC"/>
    <w:rsid w:val="000F2957"/>
    <w:rsid w:val="0010470C"/>
    <w:rsid w:val="00120468"/>
    <w:rsid w:val="00121BDD"/>
    <w:rsid w:val="00125A95"/>
    <w:rsid w:val="00126C31"/>
    <w:rsid w:val="00127F0D"/>
    <w:rsid w:val="0013301D"/>
    <w:rsid w:val="00141F35"/>
    <w:rsid w:val="00151162"/>
    <w:rsid w:val="00160048"/>
    <w:rsid w:val="00163F48"/>
    <w:rsid w:val="00171BF2"/>
    <w:rsid w:val="00173CC1"/>
    <w:rsid w:val="001A2CFD"/>
    <w:rsid w:val="001A710D"/>
    <w:rsid w:val="001B0556"/>
    <w:rsid w:val="001B1D6C"/>
    <w:rsid w:val="001B293D"/>
    <w:rsid w:val="001C345F"/>
    <w:rsid w:val="001C40F5"/>
    <w:rsid w:val="001D2268"/>
    <w:rsid w:val="001D2931"/>
    <w:rsid w:val="00217F31"/>
    <w:rsid w:val="00222186"/>
    <w:rsid w:val="00226453"/>
    <w:rsid w:val="002372CB"/>
    <w:rsid w:val="00243D82"/>
    <w:rsid w:val="002748BB"/>
    <w:rsid w:val="00275C30"/>
    <w:rsid w:val="00283D98"/>
    <w:rsid w:val="00283ED9"/>
    <w:rsid w:val="002875A3"/>
    <w:rsid w:val="00291AF3"/>
    <w:rsid w:val="002B1292"/>
    <w:rsid w:val="002B6D07"/>
    <w:rsid w:val="002B77B1"/>
    <w:rsid w:val="002C377B"/>
    <w:rsid w:val="002C3CBA"/>
    <w:rsid w:val="002C73AF"/>
    <w:rsid w:val="002D1F4F"/>
    <w:rsid w:val="002D45EF"/>
    <w:rsid w:val="002E0AF6"/>
    <w:rsid w:val="002F1D49"/>
    <w:rsid w:val="0030077A"/>
    <w:rsid w:val="003075FF"/>
    <w:rsid w:val="00310EDE"/>
    <w:rsid w:val="003171DD"/>
    <w:rsid w:val="00341A1C"/>
    <w:rsid w:val="003471CF"/>
    <w:rsid w:val="0036787A"/>
    <w:rsid w:val="00370A22"/>
    <w:rsid w:val="00372DCB"/>
    <w:rsid w:val="0038071B"/>
    <w:rsid w:val="00382918"/>
    <w:rsid w:val="003A223A"/>
    <w:rsid w:val="003A46E3"/>
    <w:rsid w:val="003A4A39"/>
    <w:rsid w:val="003B13E9"/>
    <w:rsid w:val="003B5249"/>
    <w:rsid w:val="003B5A34"/>
    <w:rsid w:val="003C32DD"/>
    <w:rsid w:val="003E3558"/>
    <w:rsid w:val="003E5D9F"/>
    <w:rsid w:val="003E6A75"/>
    <w:rsid w:val="003F0CBF"/>
    <w:rsid w:val="003F7233"/>
    <w:rsid w:val="004057C0"/>
    <w:rsid w:val="00411E42"/>
    <w:rsid w:val="004147CB"/>
    <w:rsid w:val="00420713"/>
    <w:rsid w:val="00427F47"/>
    <w:rsid w:val="004306CD"/>
    <w:rsid w:val="0043143C"/>
    <w:rsid w:val="00431700"/>
    <w:rsid w:val="004358CC"/>
    <w:rsid w:val="0044185E"/>
    <w:rsid w:val="004430AD"/>
    <w:rsid w:val="004443E7"/>
    <w:rsid w:val="004468F1"/>
    <w:rsid w:val="00446CE2"/>
    <w:rsid w:val="00450D43"/>
    <w:rsid w:val="00451AA8"/>
    <w:rsid w:val="004528A2"/>
    <w:rsid w:val="00455121"/>
    <w:rsid w:val="004555F5"/>
    <w:rsid w:val="004567C3"/>
    <w:rsid w:val="00486EBE"/>
    <w:rsid w:val="004917C6"/>
    <w:rsid w:val="00492C29"/>
    <w:rsid w:val="0049610F"/>
    <w:rsid w:val="004A287E"/>
    <w:rsid w:val="004A4659"/>
    <w:rsid w:val="004A4CA8"/>
    <w:rsid w:val="004A5BB1"/>
    <w:rsid w:val="004B5AB9"/>
    <w:rsid w:val="004C3C06"/>
    <w:rsid w:val="004C5638"/>
    <w:rsid w:val="004C6D99"/>
    <w:rsid w:val="004D34E0"/>
    <w:rsid w:val="004E4B67"/>
    <w:rsid w:val="004F431B"/>
    <w:rsid w:val="00502C36"/>
    <w:rsid w:val="005068A5"/>
    <w:rsid w:val="0051351E"/>
    <w:rsid w:val="00513623"/>
    <w:rsid w:val="00515E40"/>
    <w:rsid w:val="0051672F"/>
    <w:rsid w:val="00531FA8"/>
    <w:rsid w:val="00544BA7"/>
    <w:rsid w:val="0054772A"/>
    <w:rsid w:val="005502F9"/>
    <w:rsid w:val="00554341"/>
    <w:rsid w:val="00561F9D"/>
    <w:rsid w:val="005638E9"/>
    <w:rsid w:val="00566DCB"/>
    <w:rsid w:val="00567D95"/>
    <w:rsid w:val="005803B7"/>
    <w:rsid w:val="00587FA3"/>
    <w:rsid w:val="005912D5"/>
    <w:rsid w:val="00593AA6"/>
    <w:rsid w:val="00596499"/>
    <w:rsid w:val="00596A90"/>
    <w:rsid w:val="005A10CB"/>
    <w:rsid w:val="005D09C7"/>
    <w:rsid w:val="005D7A9A"/>
    <w:rsid w:val="005E251C"/>
    <w:rsid w:val="005E3C86"/>
    <w:rsid w:val="005E48A3"/>
    <w:rsid w:val="005E52D6"/>
    <w:rsid w:val="005E6178"/>
    <w:rsid w:val="005E64C4"/>
    <w:rsid w:val="005F3CB2"/>
    <w:rsid w:val="005F7154"/>
    <w:rsid w:val="00630EDE"/>
    <w:rsid w:val="006316CF"/>
    <w:rsid w:val="00631E82"/>
    <w:rsid w:val="00645CCA"/>
    <w:rsid w:val="00646179"/>
    <w:rsid w:val="006479CE"/>
    <w:rsid w:val="006510EB"/>
    <w:rsid w:val="00652E83"/>
    <w:rsid w:val="00652EA0"/>
    <w:rsid w:val="00655FBF"/>
    <w:rsid w:val="00665762"/>
    <w:rsid w:val="0067799F"/>
    <w:rsid w:val="00685236"/>
    <w:rsid w:val="00685516"/>
    <w:rsid w:val="00693784"/>
    <w:rsid w:val="00694AD8"/>
    <w:rsid w:val="006A34DB"/>
    <w:rsid w:val="006A4CAD"/>
    <w:rsid w:val="006E1B1B"/>
    <w:rsid w:val="006F7A7E"/>
    <w:rsid w:val="0071528E"/>
    <w:rsid w:val="00717B7D"/>
    <w:rsid w:val="00717BDA"/>
    <w:rsid w:val="007302BD"/>
    <w:rsid w:val="00737F6E"/>
    <w:rsid w:val="00745CFE"/>
    <w:rsid w:val="00766686"/>
    <w:rsid w:val="00770154"/>
    <w:rsid w:val="00791E8E"/>
    <w:rsid w:val="007921DB"/>
    <w:rsid w:val="007A505A"/>
    <w:rsid w:val="007A55D1"/>
    <w:rsid w:val="007B1E49"/>
    <w:rsid w:val="007B2C14"/>
    <w:rsid w:val="007C21DF"/>
    <w:rsid w:val="007D7EF2"/>
    <w:rsid w:val="007E6831"/>
    <w:rsid w:val="007E7D8A"/>
    <w:rsid w:val="007F0A38"/>
    <w:rsid w:val="007F5DBF"/>
    <w:rsid w:val="007F7BA0"/>
    <w:rsid w:val="00810389"/>
    <w:rsid w:val="00820C2F"/>
    <w:rsid w:val="00836F01"/>
    <w:rsid w:val="00844CDC"/>
    <w:rsid w:val="00846B95"/>
    <w:rsid w:val="008746DB"/>
    <w:rsid w:val="00876861"/>
    <w:rsid w:val="00887421"/>
    <w:rsid w:val="008A1407"/>
    <w:rsid w:val="008B3906"/>
    <w:rsid w:val="008B478E"/>
    <w:rsid w:val="008C596C"/>
    <w:rsid w:val="008C7CD9"/>
    <w:rsid w:val="008E2836"/>
    <w:rsid w:val="008F3C22"/>
    <w:rsid w:val="00904F94"/>
    <w:rsid w:val="00915500"/>
    <w:rsid w:val="009238B0"/>
    <w:rsid w:val="00927A8C"/>
    <w:rsid w:val="009323CE"/>
    <w:rsid w:val="00933208"/>
    <w:rsid w:val="00933ECE"/>
    <w:rsid w:val="00937361"/>
    <w:rsid w:val="009452E1"/>
    <w:rsid w:val="00945FB9"/>
    <w:rsid w:val="00951AF6"/>
    <w:rsid w:val="009631D9"/>
    <w:rsid w:val="00966168"/>
    <w:rsid w:val="00977DC2"/>
    <w:rsid w:val="009814A0"/>
    <w:rsid w:val="00994614"/>
    <w:rsid w:val="009C7B51"/>
    <w:rsid w:val="009D3ED2"/>
    <w:rsid w:val="009E3241"/>
    <w:rsid w:val="009E618A"/>
    <w:rsid w:val="00A031FD"/>
    <w:rsid w:val="00A03F9F"/>
    <w:rsid w:val="00A04B3D"/>
    <w:rsid w:val="00A05482"/>
    <w:rsid w:val="00A1242E"/>
    <w:rsid w:val="00A3427C"/>
    <w:rsid w:val="00A438D4"/>
    <w:rsid w:val="00A6034D"/>
    <w:rsid w:val="00A63874"/>
    <w:rsid w:val="00A64CB2"/>
    <w:rsid w:val="00A93D01"/>
    <w:rsid w:val="00AB0AE9"/>
    <w:rsid w:val="00AB5F6C"/>
    <w:rsid w:val="00AD6249"/>
    <w:rsid w:val="00AE49FF"/>
    <w:rsid w:val="00AE4D4C"/>
    <w:rsid w:val="00AF7D51"/>
    <w:rsid w:val="00B02FEB"/>
    <w:rsid w:val="00B12D7D"/>
    <w:rsid w:val="00B50751"/>
    <w:rsid w:val="00B60FDE"/>
    <w:rsid w:val="00B63C15"/>
    <w:rsid w:val="00B86179"/>
    <w:rsid w:val="00B927B3"/>
    <w:rsid w:val="00B97A3E"/>
    <w:rsid w:val="00BA1106"/>
    <w:rsid w:val="00BA4216"/>
    <w:rsid w:val="00BA5AF4"/>
    <w:rsid w:val="00BA7F3A"/>
    <w:rsid w:val="00BB04A5"/>
    <w:rsid w:val="00BB3276"/>
    <w:rsid w:val="00BB357B"/>
    <w:rsid w:val="00BB6094"/>
    <w:rsid w:val="00BC1C85"/>
    <w:rsid w:val="00BE017E"/>
    <w:rsid w:val="00BF1D82"/>
    <w:rsid w:val="00C0034C"/>
    <w:rsid w:val="00C03BD1"/>
    <w:rsid w:val="00C040A2"/>
    <w:rsid w:val="00C06A11"/>
    <w:rsid w:val="00C110E5"/>
    <w:rsid w:val="00C11852"/>
    <w:rsid w:val="00C22F47"/>
    <w:rsid w:val="00C22FB4"/>
    <w:rsid w:val="00C248AB"/>
    <w:rsid w:val="00C33B9E"/>
    <w:rsid w:val="00C35AD9"/>
    <w:rsid w:val="00C47390"/>
    <w:rsid w:val="00C6315A"/>
    <w:rsid w:val="00C6643A"/>
    <w:rsid w:val="00C742C7"/>
    <w:rsid w:val="00C9207D"/>
    <w:rsid w:val="00CA35EC"/>
    <w:rsid w:val="00CB7222"/>
    <w:rsid w:val="00CC2B29"/>
    <w:rsid w:val="00CC3692"/>
    <w:rsid w:val="00CE7B3B"/>
    <w:rsid w:val="00CF2D86"/>
    <w:rsid w:val="00CF35FC"/>
    <w:rsid w:val="00D056BF"/>
    <w:rsid w:val="00D207D2"/>
    <w:rsid w:val="00D35B99"/>
    <w:rsid w:val="00D42DDA"/>
    <w:rsid w:val="00D5156C"/>
    <w:rsid w:val="00D5165B"/>
    <w:rsid w:val="00D61797"/>
    <w:rsid w:val="00D711DC"/>
    <w:rsid w:val="00D74607"/>
    <w:rsid w:val="00D84583"/>
    <w:rsid w:val="00D86717"/>
    <w:rsid w:val="00D87081"/>
    <w:rsid w:val="00D87ACE"/>
    <w:rsid w:val="00D9048C"/>
    <w:rsid w:val="00D962A9"/>
    <w:rsid w:val="00DC6756"/>
    <w:rsid w:val="00DD7FA2"/>
    <w:rsid w:val="00DE11A7"/>
    <w:rsid w:val="00DE3C4A"/>
    <w:rsid w:val="00DE56BB"/>
    <w:rsid w:val="00E00A67"/>
    <w:rsid w:val="00E20FC9"/>
    <w:rsid w:val="00E34969"/>
    <w:rsid w:val="00E4069A"/>
    <w:rsid w:val="00E4318D"/>
    <w:rsid w:val="00E50C05"/>
    <w:rsid w:val="00E525E3"/>
    <w:rsid w:val="00E62E01"/>
    <w:rsid w:val="00E6523E"/>
    <w:rsid w:val="00E74274"/>
    <w:rsid w:val="00E86581"/>
    <w:rsid w:val="00E90BD5"/>
    <w:rsid w:val="00EA1675"/>
    <w:rsid w:val="00EA32C7"/>
    <w:rsid w:val="00EA6918"/>
    <w:rsid w:val="00EC4C52"/>
    <w:rsid w:val="00EE0C9B"/>
    <w:rsid w:val="00EE2DD6"/>
    <w:rsid w:val="00EF7F35"/>
    <w:rsid w:val="00F01861"/>
    <w:rsid w:val="00F07424"/>
    <w:rsid w:val="00F15BEF"/>
    <w:rsid w:val="00F233F7"/>
    <w:rsid w:val="00F251BF"/>
    <w:rsid w:val="00F33A19"/>
    <w:rsid w:val="00F45197"/>
    <w:rsid w:val="00F66196"/>
    <w:rsid w:val="00F67471"/>
    <w:rsid w:val="00F70CD4"/>
    <w:rsid w:val="00F7201D"/>
    <w:rsid w:val="00F9764D"/>
    <w:rsid w:val="00FA28DF"/>
    <w:rsid w:val="00FB5177"/>
    <w:rsid w:val="00FB691C"/>
    <w:rsid w:val="00FE27E9"/>
    <w:rsid w:val="00FF3627"/>
    <w:rsid w:val="00FF66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A16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A1675"/>
    <w:rPr>
      <w:b/>
      <w:bCs/>
    </w:rPr>
  </w:style>
  <w:style w:type="paragraph" w:styleId="Odlomakpopisa">
    <w:name w:val="List Paragraph"/>
    <w:basedOn w:val="Normal"/>
    <w:uiPriority w:val="34"/>
    <w:qFormat/>
    <w:rsid w:val="00770154"/>
    <w:pPr>
      <w:ind w:left="720"/>
      <w:contextualSpacing/>
    </w:pPr>
  </w:style>
  <w:style w:type="paragraph" w:styleId="Zaglavlje">
    <w:name w:val="header"/>
    <w:basedOn w:val="Normal"/>
    <w:link w:val="ZaglavljeChar"/>
    <w:uiPriority w:val="99"/>
    <w:unhideWhenUsed/>
    <w:rsid w:val="00D870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7081"/>
  </w:style>
  <w:style w:type="paragraph" w:styleId="Podnoje">
    <w:name w:val="footer"/>
    <w:basedOn w:val="Normal"/>
    <w:link w:val="PodnojeChar"/>
    <w:uiPriority w:val="99"/>
    <w:unhideWhenUsed/>
    <w:rsid w:val="00D870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7081"/>
  </w:style>
  <w:style w:type="paragraph" w:styleId="Tekstbalonia">
    <w:name w:val="Balloon Text"/>
    <w:basedOn w:val="Normal"/>
    <w:link w:val="TekstbaloniaChar"/>
    <w:uiPriority w:val="99"/>
    <w:semiHidden/>
    <w:unhideWhenUsed/>
    <w:rsid w:val="003E35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3558"/>
    <w:rPr>
      <w:rFonts w:ascii="Tahoma" w:hAnsi="Tahoma" w:cs="Tahoma"/>
      <w:sz w:val="16"/>
      <w:szCs w:val="16"/>
    </w:rPr>
  </w:style>
  <w:style w:type="paragraph" w:styleId="Bezproreda">
    <w:name w:val="No Spacing"/>
    <w:uiPriority w:val="1"/>
    <w:qFormat/>
    <w:rsid w:val="00915500"/>
    <w:pPr>
      <w:spacing w:after="0" w:line="240" w:lineRule="auto"/>
    </w:pPr>
  </w:style>
  <w:style w:type="table" w:styleId="Reetkatablice">
    <w:name w:val="Table Grid"/>
    <w:basedOn w:val="Obinatablica"/>
    <w:uiPriority w:val="59"/>
    <w:rsid w:val="0024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CB2"/>
    <w:pPr>
      <w:suppressAutoHyphens/>
      <w:autoSpaceDE w:val="0"/>
      <w:autoSpaceDN w:val="0"/>
      <w:spacing w:after="0" w:line="240" w:lineRule="auto"/>
      <w:textAlignment w:val="baseline"/>
    </w:pPr>
    <w:rPr>
      <w:rFonts w:ascii="Arial" w:eastAsia="Times New Roman" w:hAnsi="Arial" w:cs="Arial"/>
      <w:color w:val="000000"/>
      <w:sz w:val="24"/>
      <w:szCs w:val="24"/>
    </w:rPr>
  </w:style>
  <w:style w:type="table" w:customStyle="1" w:styleId="Reetkatablice1">
    <w:name w:val="Rešetka tablice1"/>
    <w:basedOn w:val="Obinatablica"/>
    <w:next w:val="Reetkatablice"/>
    <w:uiPriority w:val="59"/>
    <w:rsid w:val="007A505A"/>
    <w:pPr>
      <w:spacing w:after="0" w:line="240" w:lineRule="auto"/>
    </w:pPr>
    <w:rPr>
      <w:rFonts w:ascii="Calibri" w:eastAsia="Times New Roman" w:hAnsi="Calibri" w:cs="Times New Roman"/>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A16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A1675"/>
    <w:rPr>
      <w:b/>
      <w:bCs/>
    </w:rPr>
  </w:style>
  <w:style w:type="paragraph" w:styleId="Odlomakpopisa">
    <w:name w:val="List Paragraph"/>
    <w:basedOn w:val="Normal"/>
    <w:uiPriority w:val="34"/>
    <w:qFormat/>
    <w:rsid w:val="00770154"/>
    <w:pPr>
      <w:ind w:left="720"/>
      <w:contextualSpacing/>
    </w:pPr>
  </w:style>
  <w:style w:type="paragraph" w:styleId="Zaglavlje">
    <w:name w:val="header"/>
    <w:basedOn w:val="Normal"/>
    <w:link w:val="ZaglavljeChar"/>
    <w:uiPriority w:val="99"/>
    <w:unhideWhenUsed/>
    <w:rsid w:val="00D870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7081"/>
  </w:style>
  <w:style w:type="paragraph" w:styleId="Podnoje">
    <w:name w:val="footer"/>
    <w:basedOn w:val="Normal"/>
    <w:link w:val="PodnojeChar"/>
    <w:uiPriority w:val="99"/>
    <w:unhideWhenUsed/>
    <w:rsid w:val="00D870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7081"/>
  </w:style>
  <w:style w:type="paragraph" w:styleId="Tekstbalonia">
    <w:name w:val="Balloon Text"/>
    <w:basedOn w:val="Normal"/>
    <w:link w:val="TekstbaloniaChar"/>
    <w:uiPriority w:val="99"/>
    <w:semiHidden/>
    <w:unhideWhenUsed/>
    <w:rsid w:val="003E355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3558"/>
    <w:rPr>
      <w:rFonts w:ascii="Tahoma" w:hAnsi="Tahoma" w:cs="Tahoma"/>
      <w:sz w:val="16"/>
      <w:szCs w:val="16"/>
    </w:rPr>
  </w:style>
  <w:style w:type="paragraph" w:styleId="Bezproreda">
    <w:name w:val="No Spacing"/>
    <w:uiPriority w:val="1"/>
    <w:qFormat/>
    <w:rsid w:val="00915500"/>
    <w:pPr>
      <w:spacing w:after="0" w:line="240" w:lineRule="auto"/>
    </w:pPr>
  </w:style>
  <w:style w:type="table" w:styleId="Reetkatablice">
    <w:name w:val="Table Grid"/>
    <w:basedOn w:val="Obinatablica"/>
    <w:uiPriority w:val="59"/>
    <w:rsid w:val="0024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CB2"/>
    <w:pPr>
      <w:suppressAutoHyphens/>
      <w:autoSpaceDE w:val="0"/>
      <w:autoSpaceDN w:val="0"/>
      <w:spacing w:after="0" w:line="240" w:lineRule="auto"/>
      <w:textAlignment w:val="baseline"/>
    </w:pPr>
    <w:rPr>
      <w:rFonts w:ascii="Arial" w:eastAsia="Times New Roman" w:hAnsi="Arial" w:cs="Arial"/>
      <w:color w:val="000000"/>
      <w:sz w:val="24"/>
      <w:szCs w:val="24"/>
    </w:rPr>
  </w:style>
  <w:style w:type="table" w:customStyle="1" w:styleId="Reetkatablice1">
    <w:name w:val="Rešetka tablice1"/>
    <w:basedOn w:val="Obinatablica"/>
    <w:next w:val="Reetkatablice"/>
    <w:uiPriority w:val="59"/>
    <w:rsid w:val="007A505A"/>
    <w:pPr>
      <w:spacing w:after="0" w:line="240" w:lineRule="auto"/>
    </w:pPr>
    <w:rPr>
      <w:rFonts w:ascii="Calibri" w:eastAsia="Times New Roman" w:hAnsi="Calibri" w:cs="Times New Roman"/>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3157</Words>
  <Characters>17996</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2</cp:revision>
  <cp:lastPrinted>2018-05-24T13:19:00Z</cp:lastPrinted>
  <dcterms:created xsi:type="dcterms:W3CDTF">2018-05-24T13:23:00Z</dcterms:created>
  <dcterms:modified xsi:type="dcterms:W3CDTF">2018-05-24T13:23:00Z</dcterms:modified>
</cp:coreProperties>
</file>